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63AE" w14:textId="77777777" w:rsidR="002A1113" w:rsidRPr="002B0095" w:rsidRDefault="002A1113" w:rsidP="00503AE0">
      <w:pPr>
        <w:spacing w:after="0" w:line="240" w:lineRule="auto"/>
        <w:jc w:val="center"/>
        <w:rPr>
          <w:rFonts w:cs="Arial"/>
          <w:b/>
          <w:sz w:val="22"/>
        </w:rPr>
      </w:pPr>
      <w:r w:rsidRPr="002B0095">
        <w:rPr>
          <w:rFonts w:cs="Arial"/>
          <w:b/>
          <w:sz w:val="22"/>
        </w:rPr>
        <w:t>Frequently Asked Questions</w:t>
      </w:r>
    </w:p>
    <w:p w14:paraId="7F58CE0E" w14:textId="77777777" w:rsidR="002A1113" w:rsidRPr="002B0095" w:rsidRDefault="002A1113" w:rsidP="00503AE0">
      <w:pPr>
        <w:spacing w:after="0" w:line="240" w:lineRule="auto"/>
        <w:rPr>
          <w:rFonts w:cs="Arial"/>
          <w:b/>
          <w:sz w:val="22"/>
          <w:u w:val="single"/>
        </w:rPr>
      </w:pPr>
      <w:bookmarkStart w:id="0" w:name="_Hlk85462348"/>
    </w:p>
    <w:p w14:paraId="0CE5EE5B" w14:textId="77777777" w:rsidR="002A1113" w:rsidRPr="002B0095" w:rsidRDefault="002A1113" w:rsidP="00503AE0">
      <w:pPr>
        <w:spacing w:after="0" w:line="240" w:lineRule="auto"/>
        <w:rPr>
          <w:rFonts w:cs="Arial"/>
          <w:b/>
          <w:sz w:val="22"/>
          <w:u w:val="single"/>
        </w:rPr>
      </w:pPr>
      <w:r w:rsidRPr="002B0095">
        <w:rPr>
          <w:rFonts w:cs="Arial"/>
          <w:b/>
          <w:sz w:val="22"/>
          <w:u w:val="single"/>
        </w:rPr>
        <w:t xml:space="preserve">Registration </w:t>
      </w:r>
    </w:p>
    <w:p w14:paraId="6BF5CD48" w14:textId="77777777" w:rsidR="002A1113" w:rsidRPr="002B0095" w:rsidRDefault="002A1113" w:rsidP="00503AE0">
      <w:pPr>
        <w:spacing w:after="0" w:line="240" w:lineRule="auto"/>
        <w:rPr>
          <w:rFonts w:cs="Arial"/>
          <w:b/>
          <w:sz w:val="22"/>
        </w:rPr>
      </w:pPr>
    </w:p>
    <w:p w14:paraId="4FD13426" w14:textId="77777777" w:rsidR="002A1113" w:rsidRPr="002B0095" w:rsidRDefault="002A1113" w:rsidP="00503AE0">
      <w:pPr>
        <w:pStyle w:val="ListParagraph"/>
        <w:numPr>
          <w:ilvl w:val="0"/>
          <w:numId w:val="1"/>
        </w:numPr>
        <w:spacing w:after="0" w:line="240" w:lineRule="auto"/>
        <w:rPr>
          <w:rFonts w:cs="Arial"/>
          <w:b/>
          <w:sz w:val="22"/>
        </w:rPr>
      </w:pPr>
      <w:r w:rsidRPr="002B0095">
        <w:rPr>
          <w:rFonts w:cs="Arial"/>
          <w:b/>
          <w:sz w:val="22"/>
        </w:rPr>
        <w:t>Who needs to register with Chinese authority?</w:t>
      </w:r>
    </w:p>
    <w:p w14:paraId="27CA6C59" w14:textId="77777777" w:rsidR="002A1113" w:rsidRPr="002B0095" w:rsidRDefault="002A1113" w:rsidP="00503AE0">
      <w:pPr>
        <w:spacing w:after="0" w:line="240" w:lineRule="auto"/>
        <w:rPr>
          <w:rFonts w:cs="Arial"/>
          <w:sz w:val="22"/>
        </w:rPr>
      </w:pPr>
      <w:r w:rsidRPr="002B0095">
        <w:rPr>
          <w:rFonts w:cs="Arial"/>
          <w:sz w:val="22"/>
        </w:rPr>
        <w:t xml:space="preserve">Registration will apply to all UK manufacturers, processers, and storage companies that exports food (excluding food additives and food related products) to China.  </w:t>
      </w:r>
    </w:p>
    <w:p w14:paraId="1BAB644E" w14:textId="77777777" w:rsidR="002A1113" w:rsidRPr="002B0095" w:rsidRDefault="002A1113" w:rsidP="00503AE0">
      <w:pPr>
        <w:spacing w:after="0" w:line="240" w:lineRule="auto"/>
        <w:rPr>
          <w:rFonts w:cs="Arial"/>
          <w:sz w:val="22"/>
        </w:rPr>
      </w:pPr>
    </w:p>
    <w:p w14:paraId="1933D33D" w14:textId="77777777" w:rsidR="002A1113" w:rsidRPr="002B0095" w:rsidRDefault="002A1113" w:rsidP="00503AE0">
      <w:pPr>
        <w:spacing w:after="0" w:line="240" w:lineRule="auto"/>
        <w:rPr>
          <w:rFonts w:cs="Arial"/>
          <w:sz w:val="22"/>
        </w:rPr>
      </w:pPr>
      <w:r w:rsidRPr="002B0095">
        <w:rPr>
          <w:rFonts w:cs="Arial"/>
          <w:sz w:val="22"/>
        </w:rPr>
        <w:t xml:space="preserve">While GACC did not specify what food related products are, our understanding is that this relates to food packaging, catering products, etc. We are expecting this to be clarified when the more detailed implementation guidance is published. </w:t>
      </w:r>
    </w:p>
    <w:p w14:paraId="743B88E6" w14:textId="77777777" w:rsidR="002A1113" w:rsidRPr="002B0095" w:rsidRDefault="002A1113" w:rsidP="00503AE0">
      <w:pPr>
        <w:spacing w:after="0" w:line="240" w:lineRule="auto"/>
        <w:rPr>
          <w:rFonts w:cs="Arial"/>
          <w:sz w:val="22"/>
        </w:rPr>
      </w:pPr>
    </w:p>
    <w:p w14:paraId="2AFFD32C" w14:textId="0EC634AF" w:rsidR="002A1113" w:rsidRPr="002B0095" w:rsidRDefault="002A1113" w:rsidP="00503AE0">
      <w:pPr>
        <w:pStyle w:val="ListParagraph"/>
        <w:numPr>
          <w:ilvl w:val="0"/>
          <w:numId w:val="1"/>
        </w:numPr>
        <w:spacing w:after="0" w:line="240" w:lineRule="auto"/>
        <w:rPr>
          <w:rFonts w:cs="Arial"/>
          <w:sz w:val="22"/>
        </w:rPr>
      </w:pPr>
      <w:r w:rsidRPr="002B0095">
        <w:rPr>
          <w:rFonts w:cs="Arial"/>
          <w:b/>
          <w:bCs/>
          <w:sz w:val="22"/>
        </w:rPr>
        <w:t xml:space="preserve">Which </w:t>
      </w:r>
      <w:r w:rsidR="00956430" w:rsidRPr="002B0095">
        <w:rPr>
          <w:rFonts w:cs="Arial"/>
          <w:b/>
          <w:bCs/>
          <w:sz w:val="22"/>
        </w:rPr>
        <w:t>Establishments</w:t>
      </w:r>
      <w:r w:rsidRPr="002B0095">
        <w:rPr>
          <w:rFonts w:cs="Arial"/>
          <w:b/>
          <w:bCs/>
          <w:sz w:val="22"/>
        </w:rPr>
        <w:t xml:space="preserve"> will need to register</w:t>
      </w:r>
      <w:r w:rsidR="00956430" w:rsidRPr="002B0095">
        <w:rPr>
          <w:rFonts w:cs="Arial"/>
          <w:b/>
          <w:bCs/>
          <w:sz w:val="22"/>
        </w:rPr>
        <w:t xml:space="preserve"> through the UK Competent Authority</w:t>
      </w:r>
      <w:r w:rsidRPr="002B0095">
        <w:rPr>
          <w:rFonts w:cs="Arial"/>
          <w:b/>
          <w:bCs/>
          <w:sz w:val="22"/>
        </w:rPr>
        <w:t>?</w:t>
      </w:r>
    </w:p>
    <w:p w14:paraId="0E78C068" w14:textId="3042D1E2" w:rsidR="00956430" w:rsidRPr="002B0095" w:rsidRDefault="00956430" w:rsidP="00503AE0">
      <w:pPr>
        <w:spacing w:after="0" w:line="240" w:lineRule="auto"/>
        <w:rPr>
          <w:rFonts w:cs="Arial"/>
          <w:sz w:val="22"/>
        </w:rPr>
      </w:pPr>
      <w:r w:rsidRPr="002B0095">
        <w:rPr>
          <w:rFonts w:cs="Arial"/>
          <w:sz w:val="22"/>
        </w:rPr>
        <w:t xml:space="preserve">Establishments that process/store meat, fish, dairy, and bird’s nest products for exporting to China are already required to register with the GACC via UK competent authorities. These businesses don’t have to re-register. </w:t>
      </w:r>
    </w:p>
    <w:p w14:paraId="0E7A9715" w14:textId="77777777" w:rsidR="00503AE0" w:rsidRPr="002B0095" w:rsidRDefault="00503AE0" w:rsidP="00503AE0">
      <w:pPr>
        <w:spacing w:after="0" w:line="240" w:lineRule="auto"/>
        <w:rPr>
          <w:rFonts w:cs="Arial"/>
          <w:sz w:val="22"/>
        </w:rPr>
      </w:pPr>
    </w:p>
    <w:p w14:paraId="6D3D2207" w14:textId="1002BB27" w:rsidR="00956430" w:rsidRPr="002B0095" w:rsidRDefault="00956430" w:rsidP="00503AE0">
      <w:pPr>
        <w:spacing w:after="0" w:line="240" w:lineRule="auto"/>
        <w:rPr>
          <w:rFonts w:cs="Arial"/>
          <w:sz w:val="22"/>
        </w:rPr>
      </w:pPr>
      <w:r w:rsidRPr="002B0095">
        <w:rPr>
          <w:rFonts w:cs="Arial"/>
          <w:sz w:val="22"/>
        </w:rPr>
        <w:t>From 1</w:t>
      </w:r>
      <w:r w:rsidRPr="002B0095">
        <w:rPr>
          <w:rFonts w:cs="Arial"/>
          <w:sz w:val="22"/>
          <w:vertAlign w:val="superscript"/>
        </w:rPr>
        <w:t>st</w:t>
      </w:r>
      <w:r w:rsidRPr="002B0095">
        <w:rPr>
          <w:rFonts w:cs="Arial"/>
          <w:sz w:val="22"/>
        </w:rPr>
        <w:t xml:space="preserve"> January 2022, establishments who process/store any commodity under Annex 1 for exporting to China will also be required to register via UK competent authorities.</w:t>
      </w:r>
    </w:p>
    <w:p w14:paraId="53D27553" w14:textId="77777777" w:rsidR="00503AE0" w:rsidRPr="002B0095" w:rsidRDefault="00503AE0" w:rsidP="00503AE0">
      <w:pPr>
        <w:spacing w:after="0" w:line="240" w:lineRule="auto"/>
        <w:rPr>
          <w:rFonts w:cs="Arial"/>
          <w:sz w:val="22"/>
        </w:rPr>
      </w:pPr>
    </w:p>
    <w:p w14:paraId="5D4F5E21" w14:textId="77777777" w:rsidR="00956430" w:rsidRPr="002B0095" w:rsidRDefault="00956430" w:rsidP="00503AE0">
      <w:pPr>
        <w:pStyle w:val="ListParagraph"/>
        <w:numPr>
          <w:ilvl w:val="0"/>
          <w:numId w:val="1"/>
        </w:numPr>
        <w:spacing w:after="0" w:line="240" w:lineRule="auto"/>
        <w:contextualSpacing w:val="0"/>
        <w:rPr>
          <w:rFonts w:eastAsiaTheme="minorHAnsi" w:cs="Arial"/>
          <w:sz w:val="22"/>
          <w:lang w:eastAsia="en-GB"/>
        </w:rPr>
      </w:pPr>
      <w:r w:rsidRPr="002B0095">
        <w:rPr>
          <w:rFonts w:cs="Arial"/>
          <w:b/>
          <w:bCs/>
          <w:sz w:val="22"/>
        </w:rPr>
        <w:t>Which establishments will need to self-register with Chinese authority?</w:t>
      </w:r>
    </w:p>
    <w:p w14:paraId="3E4EA222" w14:textId="570AD12F" w:rsidR="00956430" w:rsidRPr="002B0095" w:rsidRDefault="00956430" w:rsidP="00503AE0">
      <w:pPr>
        <w:spacing w:after="0" w:line="240" w:lineRule="auto"/>
        <w:rPr>
          <w:rFonts w:cs="Arial"/>
          <w:sz w:val="22"/>
        </w:rPr>
      </w:pPr>
      <w:r w:rsidRPr="002B0095">
        <w:rPr>
          <w:rFonts w:cs="Arial"/>
          <w:sz w:val="22"/>
        </w:rPr>
        <w:t xml:space="preserve">Establishments that process/store food products for exporting to China that are not meat, fish, dairy, bird’s nest products, or products under Annex 1 are required to self-register with Chinese authority. </w:t>
      </w:r>
    </w:p>
    <w:p w14:paraId="4BCC42BE" w14:textId="29E3C70B" w:rsidR="00503AE0" w:rsidRPr="002B0095" w:rsidRDefault="00503AE0" w:rsidP="00503AE0">
      <w:pPr>
        <w:pStyle w:val="ListParagraph"/>
        <w:spacing w:after="0" w:line="240" w:lineRule="auto"/>
        <w:ind w:left="360"/>
        <w:rPr>
          <w:rFonts w:cs="Arial"/>
          <w:b/>
          <w:bCs/>
          <w:sz w:val="22"/>
        </w:rPr>
      </w:pPr>
    </w:p>
    <w:p w14:paraId="0196CBFA" w14:textId="1A8B2C6B" w:rsidR="00503AE0" w:rsidRPr="002B0095" w:rsidRDefault="00D846F8" w:rsidP="00503AE0">
      <w:pPr>
        <w:pStyle w:val="ListParagraph"/>
        <w:numPr>
          <w:ilvl w:val="0"/>
          <w:numId w:val="1"/>
        </w:numPr>
        <w:spacing w:after="0" w:line="240" w:lineRule="auto"/>
        <w:rPr>
          <w:rFonts w:cs="Arial"/>
          <w:b/>
          <w:bCs/>
          <w:sz w:val="22"/>
        </w:rPr>
      </w:pPr>
      <w:r w:rsidRPr="002B0095">
        <w:rPr>
          <w:rFonts w:cs="Arial"/>
          <w:b/>
          <w:bCs/>
          <w:sz w:val="22"/>
        </w:rPr>
        <w:t>If I am required to self-register with the GACC, how do I do this</w:t>
      </w:r>
      <w:r w:rsidR="00503AE0" w:rsidRPr="002B0095">
        <w:rPr>
          <w:rFonts w:cs="Arial"/>
          <w:b/>
          <w:bCs/>
          <w:sz w:val="22"/>
        </w:rPr>
        <w:t>?</w:t>
      </w:r>
    </w:p>
    <w:p w14:paraId="4E743663" w14:textId="1FEAFC94" w:rsidR="00D846F8" w:rsidRPr="00D102D7" w:rsidRDefault="00D846F8" w:rsidP="00503AE0">
      <w:pPr>
        <w:spacing w:after="0" w:line="240" w:lineRule="auto"/>
        <w:rPr>
          <w:rFonts w:cs="Arial"/>
          <w:sz w:val="22"/>
        </w:rPr>
      </w:pPr>
      <w:r w:rsidRPr="002B0095">
        <w:rPr>
          <w:rFonts w:cs="Arial"/>
          <w:sz w:val="22"/>
        </w:rPr>
        <w:t xml:space="preserve">Establishments can register </w:t>
      </w:r>
      <w:r w:rsidR="00E82319" w:rsidRPr="002B0095">
        <w:rPr>
          <w:rFonts w:cs="Arial"/>
          <w:sz w:val="22"/>
        </w:rPr>
        <w:t xml:space="preserve">directly with the GACC </w:t>
      </w:r>
      <w:r w:rsidRPr="002B0095">
        <w:rPr>
          <w:rFonts w:cs="Arial"/>
          <w:sz w:val="22"/>
        </w:rPr>
        <w:t xml:space="preserve">via </w:t>
      </w:r>
      <w:hyperlink r:id="rId12" w:history="1">
        <w:r w:rsidRPr="00D102D7">
          <w:rPr>
            <w:rStyle w:val="Hyperlink"/>
            <w:rFonts w:cs="Arial"/>
            <w:sz w:val="22"/>
          </w:rPr>
          <w:t>http://www.singlewindow.cn/</w:t>
        </w:r>
      </w:hyperlink>
      <w:r w:rsidRPr="002B0095">
        <w:rPr>
          <w:rStyle w:val="Hyperlink"/>
          <w:rFonts w:cs="Arial"/>
          <w:sz w:val="22"/>
        </w:rPr>
        <w:t>.</w:t>
      </w:r>
      <w:r w:rsidR="00E82319" w:rsidRPr="003A0872">
        <w:rPr>
          <w:rFonts w:cs="Arial"/>
          <w:sz w:val="22"/>
        </w:rPr>
        <w:t xml:space="preserve"> Establishments</w:t>
      </w:r>
      <w:r w:rsidR="00E82319" w:rsidRPr="001C5590">
        <w:rPr>
          <w:rFonts w:cs="Arial"/>
          <w:sz w:val="22"/>
        </w:rPr>
        <w:t xml:space="preserve"> can also register via an agent. Applications via an agent will require an authorisation letter containing basic information of the establishment, its </w:t>
      </w:r>
      <w:proofErr w:type="gramStart"/>
      <w:r w:rsidR="00E82319" w:rsidRPr="001C5590">
        <w:rPr>
          <w:rFonts w:cs="Arial"/>
          <w:sz w:val="22"/>
        </w:rPr>
        <w:t>agent</w:t>
      </w:r>
      <w:proofErr w:type="gramEnd"/>
      <w:r w:rsidR="00E82319" w:rsidRPr="001C5590">
        <w:rPr>
          <w:rFonts w:cs="Arial"/>
          <w:sz w:val="22"/>
        </w:rPr>
        <w:t xml:space="preserve"> and authorised matters, including authorisation date and per</w:t>
      </w:r>
      <w:r w:rsidR="00E82319" w:rsidRPr="00D102D7">
        <w:rPr>
          <w:rFonts w:cs="Arial"/>
          <w:sz w:val="22"/>
        </w:rPr>
        <w:t xml:space="preserve">iod, signature or stamp of the establishment. </w:t>
      </w:r>
    </w:p>
    <w:p w14:paraId="294E41CD" w14:textId="77777777" w:rsidR="00160DD4" w:rsidRPr="00D102D7" w:rsidRDefault="00160DD4" w:rsidP="00503AE0">
      <w:pPr>
        <w:spacing w:after="0" w:line="240" w:lineRule="auto"/>
        <w:rPr>
          <w:rFonts w:cs="Arial"/>
          <w:b/>
          <w:bCs/>
          <w:sz w:val="22"/>
        </w:rPr>
      </w:pPr>
    </w:p>
    <w:p w14:paraId="014ABDE3" w14:textId="2422882F" w:rsidR="00D479DA" w:rsidRPr="00D102D7" w:rsidRDefault="00D479DA" w:rsidP="00D846F8">
      <w:pPr>
        <w:pStyle w:val="ListParagraph"/>
        <w:numPr>
          <w:ilvl w:val="0"/>
          <w:numId w:val="1"/>
        </w:numPr>
        <w:spacing w:after="0" w:line="240" w:lineRule="auto"/>
        <w:rPr>
          <w:rFonts w:cs="Arial"/>
          <w:b/>
          <w:bCs/>
          <w:sz w:val="22"/>
        </w:rPr>
      </w:pPr>
      <w:r w:rsidRPr="00D102D7">
        <w:rPr>
          <w:rFonts w:cs="Arial"/>
          <w:b/>
          <w:bCs/>
          <w:sz w:val="22"/>
        </w:rPr>
        <w:t>Is there a way to fast-track my registration with GACC?</w:t>
      </w:r>
    </w:p>
    <w:p w14:paraId="3666F644" w14:textId="0DB16CAC" w:rsidR="00956430" w:rsidRPr="00D102D7" w:rsidRDefault="00956430" w:rsidP="00503AE0">
      <w:pPr>
        <w:spacing w:after="0" w:line="240" w:lineRule="auto"/>
        <w:rPr>
          <w:rFonts w:cs="Arial"/>
          <w:sz w:val="22"/>
          <w:shd w:val="clear" w:color="auto" w:fill="FFFFFF"/>
        </w:rPr>
      </w:pPr>
      <w:r w:rsidRPr="00D102D7">
        <w:rPr>
          <w:rFonts w:cs="Arial"/>
          <w:sz w:val="22"/>
        </w:rPr>
        <w:t>If your establishment process/store products under annex 1 and has exported such products to China since 1</w:t>
      </w:r>
      <w:r w:rsidRPr="00D102D7">
        <w:rPr>
          <w:rFonts w:cs="Arial"/>
          <w:sz w:val="22"/>
          <w:vertAlign w:val="superscript"/>
        </w:rPr>
        <w:t xml:space="preserve"> </w:t>
      </w:r>
      <w:r w:rsidRPr="00D102D7">
        <w:rPr>
          <w:rFonts w:cs="Arial"/>
          <w:sz w:val="22"/>
        </w:rPr>
        <w:t>January 2017, your establishment is qualified for GACC’s fast-track approval process. Please fill in Annex 2 and send to</w:t>
      </w:r>
      <w:r w:rsidR="00847C1B" w:rsidRPr="00D102D7">
        <w:rPr>
          <w:rFonts w:cs="Arial"/>
          <w:color w:val="242424"/>
          <w:sz w:val="22"/>
          <w:shd w:val="clear" w:color="auto" w:fill="FFFFFF"/>
        </w:rPr>
        <w:t> </w:t>
      </w:r>
      <w:hyperlink r:id="rId13" w:history="1">
        <w:r w:rsidR="00847C1B" w:rsidRPr="00D102D7">
          <w:rPr>
            <w:rStyle w:val="Hyperlink"/>
            <w:rFonts w:cs="Arial"/>
            <w:sz w:val="22"/>
            <w:shd w:val="clear" w:color="auto" w:fill="FFFFFF"/>
          </w:rPr>
          <w:t>agrifoodexports@defra.gov.uk</w:t>
        </w:r>
      </w:hyperlink>
      <w:r w:rsidR="00F45151" w:rsidRPr="002B0095">
        <w:rPr>
          <w:rFonts w:cs="Arial"/>
          <w:sz w:val="22"/>
        </w:rPr>
        <w:t xml:space="preserve"> </w:t>
      </w:r>
      <w:r w:rsidR="00160DD4" w:rsidRPr="003A0872">
        <w:rPr>
          <w:rFonts w:cs="Arial"/>
          <w:sz w:val="22"/>
        </w:rPr>
        <w:t xml:space="preserve">by </w:t>
      </w:r>
      <w:r w:rsidR="00E60DB9" w:rsidRPr="001C5590">
        <w:rPr>
          <w:rFonts w:cs="Arial"/>
          <w:sz w:val="22"/>
        </w:rPr>
        <w:t xml:space="preserve">17 </w:t>
      </w:r>
      <w:r w:rsidR="00F45151" w:rsidRPr="00D102D7">
        <w:rPr>
          <w:rFonts w:cs="Arial"/>
          <w:sz w:val="22"/>
        </w:rPr>
        <w:t>December 2021 to benefit from this process.</w:t>
      </w:r>
    </w:p>
    <w:p w14:paraId="4AB531AA" w14:textId="77777777" w:rsidR="00503AE0" w:rsidRPr="00D102D7" w:rsidRDefault="00503AE0" w:rsidP="00503AE0">
      <w:pPr>
        <w:pStyle w:val="ListParagraph"/>
        <w:spacing w:after="0" w:line="240" w:lineRule="auto"/>
        <w:ind w:left="360"/>
        <w:rPr>
          <w:rFonts w:cs="Arial"/>
          <w:b/>
          <w:bCs/>
          <w:sz w:val="22"/>
        </w:rPr>
      </w:pPr>
    </w:p>
    <w:p w14:paraId="5D13F237" w14:textId="5AE97EE0" w:rsidR="002A1113" w:rsidRPr="00D102D7" w:rsidRDefault="002A1113" w:rsidP="00503AE0">
      <w:pPr>
        <w:pStyle w:val="ListParagraph"/>
        <w:numPr>
          <w:ilvl w:val="0"/>
          <w:numId w:val="1"/>
        </w:numPr>
        <w:spacing w:after="0" w:line="240" w:lineRule="auto"/>
        <w:rPr>
          <w:rFonts w:cs="Arial"/>
          <w:b/>
          <w:bCs/>
          <w:sz w:val="22"/>
        </w:rPr>
      </w:pPr>
      <w:r w:rsidRPr="00D102D7">
        <w:rPr>
          <w:rFonts w:cs="Arial"/>
          <w:b/>
          <w:bCs/>
          <w:sz w:val="22"/>
        </w:rPr>
        <w:t xml:space="preserve">How will I know when my registration starts? </w:t>
      </w:r>
    </w:p>
    <w:p w14:paraId="6140044A" w14:textId="243F1BE1" w:rsidR="002A1113" w:rsidRPr="00D102D7" w:rsidRDefault="002A1113" w:rsidP="00503AE0">
      <w:pPr>
        <w:spacing w:after="0" w:line="240" w:lineRule="auto"/>
        <w:rPr>
          <w:rFonts w:cs="Arial"/>
          <w:sz w:val="22"/>
        </w:rPr>
      </w:pPr>
      <w:r w:rsidRPr="00D102D7">
        <w:rPr>
          <w:rFonts w:cs="Arial"/>
          <w:sz w:val="22"/>
        </w:rPr>
        <w:t xml:space="preserve">Businesses already registered with the GACC will receive a confirmation of their registration start and end date. You will be able to apply for an extension </w:t>
      </w:r>
      <w:r w:rsidR="00847C1B" w:rsidRPr="00D102D7">
        <w:rPr>
          <w:rFonts w:cs="Arial"/>
          <w:sz w:val="22"/>
        </w:rPr>
        <w:t xml:space="preserve">three </w:t>
      </w:r>
      <w:r w:rsidRPr="00D102D7">
        <w:rPr>
          <w:rFonts w:cs="Arial"/>
          <w:sz w:val="22"/>
        </w:rPr>
        <w:t xml:space="preserve">to </w:t>
      </w:r>
      <w:r w:rsidR="00847C1B" w:rsidRPr="00D102D7">
        <w:rPr>
          <w:rFonts w:cs="Arial"/>
          <w:sz w:val="22"/>
        </w:rPr>
        <w:t>six</w:t>
      </w:r>
      <w:r w:rsidRPr="00D102D7">
        <w:rPr>
          <w:rFonts w:cs="Arial"/>
          <w:sz w:val="22"/>
        </w:rPr>
        <w:t xml:space="preserve"> months before the end date, as required by </w:t>
      </w:r>
      <w:r w:rsidR="00847C1B" w:rsidRPr="00D102D7">
        <w:rPr>
          <w:rFonts w:cs="Arial"/>
          <w:sz w:val="22"/>
        </w:rPr>
        <w:t>A</w:t>
      </w:r>
      <w:r w:rsidRPr="00D102D7">
        <w:rPr>
          <w:rFonts w:cs="Arial"/>
          <w:sz w:val="22"/>
        </w:rPr>
        <w:t>rticle 20 of Decree 248.</w:t>
      </w:r>
    </w:p>
    <w:p w14:paraId="241D4767" w14:textId="77777777" w:rsidR="00503AE0" w:rsidRPr="00D102D7" w:rsidRDefault="00503AE0" w:rsidP="00503AE0">
      <w:pPr>
        <w:spacing w:after="0" w:line="240" w:lineRule="auto"/>
        <w:rPr>
          <w:rFonts w:cs="Arial"/>
          <w:sz w:val="22"/>
        </w:rPr>
      </w:pPr>
    </w:p>
    <w:p w14:paraId="1F2FAB27" w14:textId="77777777"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t xml:space="preserve">Which Chinese authority is responsible for the registration of overseas food establishments? </w:t>
      </w:r>
    </w:p>
    <w:p w14:paraId="02C5AB8C" w14:textId="77777777" w:rsidR="002A1113" w:rsidRPr="00D102D7" w:rsidRDefault="002A1113" w:rsidP="00503AE0">
      <w:pPr>
        <w:spacing w:after="0" w:line="240" w:lineRule="auto"/>
        <w:rPr>
          <w:rFonts w:cs="Arial"/>
          <w:sz w:val="22"/>
        </w:rPr>
      </w:pPr>
      <w:r w:rsidRPr="00D102D7">
        <w:rPr>
          <w:rFonts w:cs="Arial"/>
          <w:sz w:val="22"/>
        </w:rPr>
        <w:t>General Administration of Customs China (GACC) is responsible for this work.</w:t>
      </w:r>
    </w:p>
    <w:p w14:paraId="7452CC0F" w14:textId="77777777" w:rsidR="002A1113" w:rsidRPr="00D102D7" w:rsidRDefault="002A1113" w:rsidP="00503AE0">
      <w:pPr>
        <w:spacing w:after="0" w:line="240" w:lineRule="auto"/>
        <w:rPr>
          <w:rFonts w:cs="Arial"/>
          <w:b/>
          <w:sz w:val="22"/>
        </w:rPr>
      </w:pPr>
    </w:p>
    <w:p w14:paraId="276B501E" w14:textId="77777777"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t xml:space="preserve">Which UK competent authorities are responsible for the registration of overseas food establishments? </w:t>
      </w:r>
    </w:p>
    <w:p w14:paraId="5D799321" w14:textId="77777777" w:rsidR="002A1113" w:rsidRPr="00D102D7" w:rsidRDefault="002A1113" w:rsidP="00503AE0">
      <w:pPr>
        <w:spacing w:after="0" w:line="240" w:lineRule="auto"/>
        <w:rPr>
          <w:rFonts w:cs="Arial"/>
          <w:bCs/>
          <w:sz w:val="22"/>
        </w:rPr>
      </w:pPr>
      <w:r w:rsidRPr="00D102D7">
        <w:rPr>
          <w:rFonts w:cs="Arial"/>
          <w:bCs/>
          <w:sz w:val="22"/>
        </w:rPr>
        <w:t xml:space="preserve">Defra are working with FSA and other competent authorities to develop the registration process that will apply. </w:t>
      </w:r>
    </w:p>
    <w:p w14:paraId="1C0E3B12" w14:textId="77777777" w:rsidR="002A1113" w:rsidRPr="00D102D7" w:rsidRDefault="002A1113" w:rsidP="00503AE0">
      <w:pPr>
        <w:spacing w:after="0" w:line="240" w:lineRule="auto"/>
        <w:rPr>
          <w:rFonts w:cs="Arial"/>
          <w:b/>
          <w:sz w:val="22"/>
        </w:rPr>
      </w:pPr>
    </w:p>
    <w:p w14:paraId="68FCF276" w14:textId="77777777"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t>Under which conditions would GACC approve the registration of overseas food establishments?</w:t>
      </w:r>
    </w:p>
    <w:p w14:paraId="39B0500C" w14:textId="77777777" w:rsidR="002A1113" w:rsidRPr="00D102D7" w:rsidRDefault="002A1113" w:rsidP="00503AE0">
      <w:pPr>
        <w:spacing w:after="0" w:line="240" w:lineRule="auto"/>
        <w:rPr>
          <w:rFonts w:cs="Arial"/>
          <w:bCs/>
          <w:sz w:val="22"/>
        </w:rPr>
      </w:pPr>
      <w:r w:rsidRPr="00D102D7">
        <w:rPr>
          <w:rFonts w:cs="Arial"/>
          <w:bCs/>
          <w:sz w:val="22"/>
        </w:rPr>
        <w:t xml:space="preserve">GACC has set out </w:t>
      </w:r>
      <w:proofErr w:type="gramStart"/>
      <w:r w:rsidRPr="00D102D7">
        <w:rPr>
          <w:rFonts w:cs="Arial"/>
          <w:bCs/>
          <w:sz w:val="22"/>
        </w:rPr>
        <w:t>a number of</w:t>
      </w:r>
      <w:proofErr w:type="gramEnd"/>
      <w:r w:rsidRPr="00D102D7">
        <w:rPr>
          <w:rFonts w:cs="Arial"/>
          <w:bCs/>
          <w:sz w:val="22"/>
        </w:rPr>
        <w:t xml:space="preserve"> requirements for food establishments exporting to China. These are designed to ensure there are effective food management systems in place and that exports comply with Chinese requirements; Defra will work with GACC to confirm the process for exports from the UK. This will be based on existing UK processes for monitoring and ensuring compliance with food safety requirements. </w:t>
      </w:r>
    </w:p>
    <w:p w14:paraId="3BFBA45E" w14:textId="77777777" w:rsidR="002A1113" w:rsidRPr="00D102D7" w:rsidRDefault="002A1113" w:rsidP="00503AE0">
      <w:pPr>
        <w:spacing w:after="0" w:line="240" w:lineRule="auto"/>
        <w:rPr>
          <w:rFonts w:cs="Arial"/>
          <w:b/>
          <w:sz w:val="22"/>
        </w:rPr>
      </w:pPr>
    </w:p>
    <w:p w14:paraId="3FDD72FB" w14:textId="77777777"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t xml:space="preserve">How do I register with GACC? </w:t>
      </w:r>
    </w:p>
    <w:p w14:paraId="2D90CFF1" w14:textId="591CD0AD" w:rsidR="002A1113" w:rsidRPr="00D102D7" w:rsidRDefault="002A1113" w:rsidP="00503AE0">
      <w:pPr>
        <w:spacing w:after="0" w:line="240" w:lineRule="auto"/>
        <w:rPr>
          <w:rFonts w:cs="Arial"/>
          <w:sz w:val="22"/>
        </w:rPr>
      </w:pPr>
      <w:r w:rsidRPr="00D102D7">
        <w:rPr>
          <w:rFonts w:cs="Arial"/>
          <w:sz w:val="22"/>
        </w:rPr>
        <w:t xml:space="preserve">If your products fall into the categories of </w:t>
      </w:r>
      <w:r w:rsidRPr="00D102D7">
        <w:rPr>
          <w:rFonts w:cs="Arial"/>
          <w:bCs/>
          <w:sz w:val="22"/>
        </w:rPr>
        <w:t xml:space="preserve">Annex </w:t>
      </w:r>
      <w:r w:rsidR="00113F54" w:rsidRPr="00D102D7">
        <w:rPr>
          <w:rFonts w:cs="Arial"/>
          <w:bCs/>
          <w:sz w:val="22"/>
        </w:rPr>
        <w:t>1</w:t>
      </w:r>
      <w:r w:rsidRPr="00D102D7">
        <w:rPr>
          <w:rFonts w:cs="Arial"/>
          <w:bCs/>
          <w:sz w:val="22"/>
        </w:rPr>
        <w:t xml:space="preserve"> </w:t>
      </w:r>
      <w:r w:rsidRPr="00D102D7">
        <w:rPr>
          <w:rFonts w:cs="Arial"/>
          <w:sz w:val="22"/>
        </w:rPr>
        <w:t xml:space="preserve">you will need to register with GACC through UK competent authorities. UK competent authorities will provide GACC with a list of registered establishments and associated assurances. </w:t>
      </w:r>
    </w:p>
    <w:p w14:paraId="27861257" w14:textId="77777777" w:rsidR="002A1113" w:rsidRPr="00D102D7" w:rsidRDefault="002A1113" w:rsidP="00503AE0">
      <w:pPr>
        <w:spacing w:after="0" w:line="240" w:lineRule="auto"/>
        <w:rPr>
          <w:rFonts w:cs="Arial"/>
          <w:b/>
          <w:sz w:val="22"/>
        </w:rPr>
      </w:pPr>
    </w:p>
    <w:p w14:paraId="5D7A5983" w14:textId="77777777"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lastRenderedPageBreak/>
        <w:t>Is the template of registration application form available?</w:t>
      </w:r>
    </w:p>
    <w:p w14:paraId="39C8E27D" w14:textId="77777777" w:rsidR="002A1113" w:rsidRPr="00D102D7" w:rsidRDefault="002A1113" w:rsidP="00503AE0">
      <w:pPr>
        <w:spacing w:after="0" w:line="240" w:lineRule="auto"/>
        <w:rPr>
          <w:rFonts w:cs="Arial"/>
          <w:sz w:val="22"/>
        </w:rPr>
      </w:pPr>
      <w:r w:rsidRPr="00D102D7">
        <w:rPr>
          <w:rFonts w:cs="Arial"/>
          <w:sz w:val="22"/>
        </w:rPr>
        <w:t xml:space="preserve">Not yet. We are expecting a registration application form when more detailed implementation guidance is published. </w:t>
      </w:r>
    </w:p>
    <w:p w14:paraId="6AA59E77" w14:textId="77777777" w:rsidR="002A1113" w:rsidRPr="00D102D7" w:rsidRDefault="002A1113" w:rsidP="00503AE0">
      <w:pPr>
        <w:spacing w:after="0" w:line="240" w:lineRule="auto"/>
        <w:rPr>
          <w:rFonts w:cs="Arial"/>
          <w:b/>
          <w:sz w:val="22"/>
        </w:rPr>
      </w:pPr>
    </w:p>
    <w:p w14:paraId="6EBD18E3" w14:textId="37E25F64"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t xml:space="preserve">How long will the registration be valid for? </w:t>
      </w:r>
    </w:p>
    <w:p w14:paraId="6770BE9D" w14:textId="39331B6E" w:rsidR="002A1113" w:rsidRPr="00D102D7" w:rsidRDefault="005F6E0A" w:rsidP="00503AE0">
      <w:pPr>
        <w:spacing w:after="0" w:line="240" w:lineRule="auto"/>
        <w:rPr>
          <w:rFonts w:cs="Arial"/>
          <w:sz w:val="22"/>
        </w:rPr>
      </w:pPr>
      <w:r w:rsidRPr="00D102D7">
        <w:rPr>
          <w:rFonts w:cs="Arial"/>
          <w:sz w:val="22"/>
        </w:rPr>
        <w:t xml:space="preserve">Five </w:t>
      </w:r>
      <w:r w:rsidR="002A1113" w:rsidRPr="00D102D7">
        <w:rPr>
          <w:rFonts w:cs="Arial"/>
          <w:sz w:val="22"/>
        </w:rPr>
        <w:t xml:space="preserve">years </w:t>
      </w:r>
    </w:p>
    <w:p w14:paraId="6B4D7A81" w14:textId="77777777" w:rsidR="002A1113" w:rsidRPr="00D102D7" w:rsidRDefault="002A1113" w:rsidP="00503AE0">
      <w:pPr>
        <w:spacing w:after="0" w:line="240" w:lineRule="auto"/>
        <w:rPr>
          <w:rFonts w:cs="Arial"/>
          <w:sz w:val="22"/>
        </w:rPr>
      </w:pPr>
    </w:p>
    <w:p w14:paraId="16618F2B" w14:textId="77777777" w:rsidR="002A1113" w:rsidRPr="00D102D7" w:rsidRDefault="002A1113" w:rsidP="00503AE0">
      <w:pPr>
        <w:pStyle w:val="ListParagraph"/>
        <w:numPr>
          <w:ilvl w:val="0"/>
          <w:numId w:val="1"/>
        </w:numPr>
        <w:spacing w:after="0" w:line="240" w:lineRule="auto"/>
        <w:rPr>
          <w:rFonts w:cs="Arial"/>
          <w:b/>
          <w:sz w:val="22"/>
        </w:rPr>
      </w:pPr>
      <w:r w:rsidRPr="00D102D7">
        <w:rPr>
          <w:rFonts w:cs="Arial"/>
          <w:b/>
          <w:sz w:val="22"/>
        </w:rPr>
        <w:t>When does this regulation come into force?</w:t>
      </w:r>
    </w:p>
    <w:p w14:paraId="37BE121A" w14:textId="4E2BE67F" w:rsidR="002A1113" w:rsidRPr="00D102D7" w:rsidRDefault="002A1113" w:rsidP="005F6E0A">
      <w:pPr>
        <w:spacing w:after="0" w:line="240" w:lineRule="auto"/>
        <w:rPr>
          <w:rFonts w:cs="Arial"/>
          <w:sz w:val="22"/>
        </w:rPr>
      </w:pPr>
      <w:r w:rsidRPr="00D102D7">
        <w:rPr>
          <w:rFonts w:cs="Arial"/>
          <w:sz w:val="22"/>
        </w:rPr>
        <w:t>1 January 2022. However, discussions are ongoing about the potential for applying an implementation period.</w:t>
      </w:r>
    </w:p>
    <w:p w14:paraId="0536639E" w14:textId="129850D6" w:rsidR="005F6E0A" w:rsidRPr="00D102D7" w:rsidRDefault="005F6E0A" w:rsidP="005F6E0A">
      <w:pPr>
        <w:spacing w:after="0" w:line="240" w:lineRule="auto"/>
        <w:rPr>
          <w:rFonts w:cs="Arial"/>
          <w:sz w:val="22"/>
        </w:rPr>
      </w:pPr>
    </w:p>
    <w:p w14:paraId="7861CA33" w14:textId="0D6D7095" w:rsidR="005F6E0A" w:rsidRPr="00D102D7" w:rsidRDefault="005F6E0A" w:rsidP="005F6E0A">
      <w:pPr>
        <w:pStyle w:val="ListParagraph"/>
        <w:numPr>
          <w:ilvl w:val="0"/>
          <w:numId w:val="1"/>
        </w:numPr>
        <w:spacing w:after="0" w:line="240" w:lineRule="auto"/>
        <w:rPr>
          <w:rFonts w:cs="Arial"/>
          <w:b/>
          <w:bCs/>
          <w:sz w:val="22"/>
        </w:rPr>
      </w:pPr>
      <w:r w:rsidRPr="00D102D7">
        <w:rPr>
          <w:rFonts w:cs="Arial"/>
          <w:b/>
          <w:bCs/>
          <w:sz w:val="22"/>
        </w:rPr>
        <w:t>What if my establishment is already trading or approved for trading with the GACC, will it be affected by the new registration changes?</w:t>
      </w:r>
    </w:p>
    <w:p w14:paraId="5AD23C85" w14:textId="72A0AED3" w:rsidR="005F6E0A" w:rsidRPr="00D102D7" w:rsidRDefault="005F6E0A" w:rsidP="005F6E0A">
      <w:pPr>
        <w:spacing w:after="0" w:line="240" w:lineRule="auto"/>
        <w:rPr>
          <w:rFonts w:cs="Arial"/>
          <w:sz w:val="22"/>
        </w:rPr>
      </w:pPr>
      <w:r w:rsidRPr="00D102D7">
        <w:rPr>
          <w:rFonts w:cs="Arial"/>
          <w:sz w:val="22"/>
        </w:rPr>
        <w:t xml:space="preserve">If an establishment is registered with the GACC and has been trading for five years, no action should be </w:t>
      </w:r>
      <w:r w:rsidR="0003338B" w:rsidRPr="00D102D7">
        <w:rPr>
          <w:rFonts w:cs="Arial"/>
          <w:sz w:val="22"/>
        </w:rPr>
        <w:t>needed</w:t>
      </w:r>
      <w:r w:rsidRPr="00D102D7">
        <w:rPr>
          <w:rFonts w:cs="Arial"/>
          <w:sz w:val="22"/>
        </w:rPr>
        <w:t>. Re-registration would take place when the existing one runs out. If registration has run out, re-</w:t>
      </w:r>
      <w:r w:rsidR="0003338B" w:rsidRPr="00D102D7">
        <w:rPr>
          <w:rFonts w:cs="Arial"/>
          <w:sz w:val="22"/>
        </w:rPr>
        <w:t>registration with the GACC is required</w:t>
      </w:r>
      <w:r w:rsidRPr="00D102D7">
        <w:rPr>
          <w:rFonts w:cs="Arial"/>
          <w:sz w:val="22"/>
        </w:rPr>
        <w:t>.</w:t>
      </w:r>
    </w:p>
    <w:p w14:paraId="1A3E2A1A" w14:textId="5FC49E16" w:rsidR="005F6E0A" w:rsidRPr="00D102D7" w:rsidRDefault="005F6E0A" w:rsidP="0003338B">
      <w:pPr>
        <w:spacing w:after="0" w:line="240" w:lineRule="auto"/>
        <w:rPr>
          <w:rFonts w:cs="Arial"/>
          <w:sz w:val="22"/>
        </w:rPr>
      </w:pPr>
    </w:p>
    <w:p w14:paraId="3E8C8AE7" w14:textId="710F1090" w:rsidR="005F6E0A" w:rsidRPr="00D102D7" w:rsidRDefault="00E1755F" w:rsidP="005F6E0A">
      <w:pPr>
        <w:pStyle w:val="ListParagraph"/>
        <w:numPr>
          <w:ilvl w:val="0"/>
          <w:numId w:val="1"/>
        </w:numPr>
        <w:spacing w:after="0" w:line="240" w:lineRule="auto"/>
        <w:rPr>
          <w:rFonts w:cs="Arial"/>
          <w:b/>
          <w:bCs/>
          <w:sz w:val="22"/>
        </w:rPr>
      </w:pPr>
      <w:r w:rsidRPr="00D102D7">
        <w:rPr>
          <w:rFonts w:cs="Arial"/>
          <w:b/>
          <w:bCs/>
          <w:sz w:val="22"/>
        </w:rPr>
        <w:t>What changes impacts labelling of products?</w:t>
      </w:r>
    </w:p>
    <w:p w14:paraId="701FD52D" w14:textId="77777777" w:rsidR="001370ED" w:rsidRDefault="00E1755F" w:rsidP="00E1755F">
      <w:pPr>
        <w:spacing w:after="0"/>
        <w:rPr>
          <w:rFonts w:cs="Arial"/>
          <w:sz w:val="22"/>
        </w:rPr>
      </w:pPr>
      <w:r w:rsidRPr="001B5339">
        <w:rPr>
          <w:rFonts w:cs="Arial"/>
          <w:sz w:val="22"/>
        </w:rPr>
        <w:t>As part of the new import regulations labels must be fixed to the inner and outer packaging for all products listed in Annex 1 including sales packaging. For products which are foods for special dietary needs and health foods, labels must be printed on pac</w:t>
      </w:r>
      <w:r w:rsidRPr="002A647A">
        <w:rPr>
          <w:rFonts w:cs="Arial"/>
          <w:sz w:val="22"/>
        </w:rPr>
        <w:t xml:space="preserve">kaging, adhesive labels will not be accepted. </w:t>
      </w:r>
    </w:p>
    <w:p w14:paraId="11DD8A1A" w14:textId="10421AE8" w:rsidR="00F26985" w:rsidRPr="001C5590" w:rsidRDefault="00F26985" w:rsidP="00E1755F">
      <w:pPr>
        <w:spacing w:after="0"/>
        <w:rPr>
          <w:rFonts w:cs="Arial"/>
          <w:sz w:val="22"/>
        </w:rPr>
      </w:pPr>
    </w:p>
    <w:p w14:paraId="667849CD" w14:textId="3E9A8751" w:rsidR="00E1755F" w:rsidRPr="00D102D7" w:rsidRDefault="00E1755F" w:rsidP="00E1755F">
      <w:pPr>
        <w:pStyle w:val="ListParagraph"/>
        <w:numPr>
          <w:ilvl w:val="0"/>
          <w:numId w:val="1"/>
        </w:numPr>
        <w:spacing w:after="0"/>
        <w:rPr>
          <w:rFonts w:cs="Arial"/>
          <w:b/>
          <w:bCs/>
          <w:sz w:val="22"/>
        </w:rPr>
      </w:pPr>
      <w:r w:rsidRPr="00D102D7">
        <w:rPr>
          <w:rFonts w:cs="Arial"/>
          <w:b/>
          <w:bCs/>
          <w:sz w:val="22"/>
        </w:rPr>
        <w:t>When does the labelling changes come into force?</w:t>
      </w:r>
    </w:p>
    <w:p w14:paraId="7B07C542" w14:textId="7B0A425B" w:rsidR="00E1755F" w:rsidRPr="00D102D7" w:rsidRDefault="00E1755F" w:rsidP="00E1755F">
      <w:pPr>
        <w:spacing w:after="0"/>
        <w:rPr>
          <w:rFonts w:cs="Arial"/>
          <w:sz w:val="22"/>
        </w:rPr>
      </w:pPr>
      <w:r w:rsidRPr="00D102D7">
        <w:rPr>
          <w:rFonts w:cs="Arial"/>
          <w:sz w:val="22"/>
        </w:rPr>
        <w:t>The new labelling rules apply to products shipped to China after the 31</w:t>
      </w:r>
      <w:r w:rsidRPr="00D102D7">
        <w:rPr>
          <w:rFonts w:cs="Arial"/>
          <w:sz w:val="22"/>
          <w:vertAlign w:val="superscript"/>
        </w:rPr>
        <w:t>st</w:t>
      </w:r>
      <w:r w:rsidRPr="00D102D7">
        <w:rPr>
          <w:rFonts w:cs="Arial"/>
          <w:sz w:val="22"/>
        </w:rPr>
        <w:t xml:space="preserve"> December 2021. Products which have left the UK before this date will not be subject to the new labelling requirements.</w:t>
      </w:r>
    </w:p>
    <w:p w14:paraId="2C13B7B6" w14:textId="12A4207B" w:rsidR="002A1113" w:rsidRPr="00D102D7" w:rsidRDefault="002A1113" w:rsidP="00503AE0">
      <w:pPr>
        <w:spacing w:after="0" w:line="240" w:lineRule="auto"/>
        <w:rPr>
          <w:rFonts w:eastAsia="Yu Mincho" w:cs="Arial"/>
          <w:szCs w:val="24"/>
        </w:rPr>
      </w:pPr>
    </w:p>
    <w:p w14:paraId="183FFF4B" w14:textId="77777777" w:rsidR="00113F54" w:rsidRPr="002B0095" w:rsidRDefault="00113F54" w:rsidP="00503AE0">
      <w:pPr>
        <w:spacing w:after="0" w:line="240" w:lineRule="auto"/>
        <w:rPr>
          <w:rFonts w:cs="Arial"/>
          <w:b/>
          <w:bCs/>
          <w:sz w:val="22"/>
        </w:rPr>
      </w:pPr>
      <w:r w:rsidRPr="002B0095">
        <w:rPr>
          <w:rFonts w:cs="Arial"/>
          <w:b/>
          <w:bCs/>
          <w:sz w:val="22"/>
        </w:rPr>
        <w:t>Annex 1</w:t>
      </w:r>
    </w:p>
    <w:p w14:paraId="6A31A46E" w14:textId="77777777" w:rsidR="00113F54" w:rsidRPr="002A4BCA" w:rsidRDefault="00113F54" w:rsidP="00503AE0">
      <w:pPr>
        <w:pStyle w:val="ListParagraph"/>
        <w:numPr>
          <w:ilvl w:val="0"/>
          <w:numId w:val="2"/>
        </w:numPr>
        <w:spacing w:after="0" w:line="240" w:lineRule="auto"/>
        <w:rPr>
          <w:rFonts w:cs="Arial"/>
          <w:sz w:val="22"/>
        </w:rPr>
      </w:pPr>
      <w:r w:rsidRPr="001C5590">
        <w:rPr>
          <w:rFonts w:cs="Arial"/>
          <w:sz w:val="22"/>
        </w:rPr>
        <w:t xml:space="preserve">Casing </w:t>
      </w:r>
    </w:p>
    <w:p w14:paraId="0D7DF50B"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Bee products</w:t>
      </w:r>
    </w:p>
    <w:p w14:paraId="342E5BBF"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Egg and egg products</w:t>
      </w:r>
    </w:p>
    <w:p w14:paraId="7182836D"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Edible oils and fats</w:t>
      </w:r>
    </w:p>
    <w:p w14:paraId="36F8F305"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Stuffed pasta</w:t>
      </w:r>
    </w:p>
    <w:p w14:paraId="078FDB90"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 xml:space="preserve">Edible cereals </w:t>
      </w:r>
    </w:p>
    <w:p w14:paraId="34E6E780"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 xml:space="preserve">Products of the milling industry and malt  </w:t>
      </w:r>
    </w:p>
    <w:p w14:paraId="194BD838"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Fresh or dried vegetables and leguminous vegetables</w:t>
      </w:r>
    </w:p>
    <w:p w14:paraId="0DB29119"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 xml:space="preserve">Sauces and seasonings </w:t>
      </w:r>
    </w:p>
    <w:p w14:paraId="16751AC4"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Nuts and seeds</w:t>
      </w:r>
    </w:p>
    <w:p w14:paraId="25908AE6"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Dried fruits</w:t>
      </w:r>
    </w:p>
    <w:p w14:paraId="352D6E26"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 xml:space="preserve">Raw coffee and cocoa beans </w:t>
      </w:r>
    </w:p>
    <w:p w14:paraId="2AE7846B"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Food for special dietary uses</w:t>
      </w:r>
    </w:p>
    <w:p w14:paraId="0ECFC3D5" w14:textId="77777777" w:rsidR="00113F54" w:rsidRPr="00D102D7" w:rsidRDefault="00113F54" w:rsidP="00503AE0">
      <w:pPr>
        <w:pStyle w:val="ListParagraph"/>
        <w:numPr>
          <w:ilvl w:val="0"/>
          <w:numId w:val="2"/>
        </w:numPr>
        <w:spacing w:after="0" w:line="240" w:lineRule="auto"/>
        <w:rPr>
          <w:rFonts w:cs="Arial"/>
          <w:sz w:val="22"/>
        </w:rPr>
      </w:pPr>
      <w:r w:rsidRPr="00D102D7">
        <w:rPr>
          <w:rFonts w:cs="Arial"/>
          <w:sz w:val="22"/>
        </w:rPr>
        <w:t>Health foods</w:t>
      </w:r>
    </w:p>
    <w:bookmarkEnd w:id="0"/>
    <w:p w14:paraId="2C833599" w14:textId="19D84964" w:rsidR="002A1113" w:rsidRPr="00D102D7" w:rsidRDefault="002A1113" w:rsidP="00503AE0">
      <w:pPr>
        <w:spacing w:after="0" w:line="240" w:lineRule="auto"/>
        <w:rPr>
          <w:rFonts w:cs="Arial"/>
          <w:sz w:val="22"/>
        </w:rPr>
      </w:pPr>
    </w:p>
    <w:p w14:paraId="444BBC80" w14:textId="6603983C" w:rsidR="00847C1B" w:rsidRPr="00D102D7" w:rsidRDefault="00847C1B" w:rsidP="00503AE0">
      <w:pPr>
        <w:spacing w:after="0" w:line="240" w:lineRule="auto"/>
        <w:rPr>
          <w:rFonts w:cs="Arial"/>
          <w:b/>
          <w:bCs/>
          <w:sz w:val="22"/>
        </w:rPr>
      </w:pPr>
      <w:r w:rsidRPr="00D102D7">
        <w:rPr>
          <w:rFonts w:cs="Arial"/>
          <w:b/>
          <w:bCs/>
          <w:sz w:val="22"/>
        </w:rPr>
        <w:t>Annex 2</w:t>
      </w:r>
    </w:p>
    <w:tbl>
      <w:tblPr>
        <w:tblStyle w:val="TableGrid"/>
        <w:tblW w:w="10912" w:type="dxa"/>
        <w:tblInd w:w="-147" w:type="dxa"/>
        <w:tblLayout w:type="fixed"/>
        <w:tblLook w:val="04A0" w:firstRow="1" w:lastRow="0" w:firstColumn="1" w:lastColumn="0" w:noHBand="0" w:noVBand="1"/>
      </w:tblPr>
      <w:tblGrid>
        <w:gridCol w:w="1276"/>
        <w:gridCol w:w="1134"/>
        <w:gridCol w:w="1418"/>
        <w:gridCol w:w="1417"/>
        <w:gridCol w:w="709"/>
        <w:gridCol w:w="1276"/>
        <w:gridCol w:w="1559"/>
        <w:gridCol w:w="992"/>
        <w:gridCol w:w="1131"/>
      </w:tblGrid>
      <w:tr w:rsidR="00093AF4" w:rsidRPr="00D102D7" w14:paraId="7604CC50" w14:textId="77777777" w:rsidTr="005F7FE9">
        <w:trPr>
          <w:trHeight w:val="1389"/>
        </w:trPr>
        <w:tc>
          <w:tcPr>
            <w:tcW w:w="1276" w:type="dxa"/>
            <w:hideMark/>
          </w:tcPr>
          <w:p w14:paraId="459F9579" w14:textId="77777777" w:rsidR="00093AF4" w:rsidRPr="00D102D7" w:rsidRDefault="00093AF4" w:rsidP="00503AE0">
            <w:pPr>
              <w:jc w:val="center"/>
              <w:rPr>
                <w:rFonts w:eastAsiaTheme="minorHAnsi" w:cs="Arial"/>
                <w:b/>
                <w:bCs/>
                <w:sz w:val="22"/>
                <w:lang w:eastAsia="en-GB"/>
              </w:rPr>
            </w:pPr>
            <w:r w:rsidRPr="00D102D7">
              <w:rPr>
                <w:rFonts w:cs="Arial"/>
                <w:b/>
                <w:bCs/>
                <w:sz w:val="22"/>
              </w:rPr>
              <w:br/>
              <w:t>Registration No.</w:t>
            </w:r>
          </w:p>
        </w:tc>
        <w:tc>
          <w:tcPr>
            <w:tcW w:w="1134" w:type="dxa"/>
            <w:hideMark/>
          </w:tcPr>
          <w:p w14:paraId="16361CF3" w14:textId="77777777" w:rsidR="00093AF4" w:rsidRPr="00D102D7" w:rsidRDefault="00093AF4" w:rsidP="00503AE0">
            <w:pPr>
              <w:jc w:val="center"/>
              <w:rPr>
                <w:rFonts w:cs="Arial"/>
                <w:b/>
                <w:bCs/>
                <w:sz w:val="22"/>
              </w:rPr>
            </w:pPr>
            <w:r w:rsidRPr="00D102D7">
              <w:rPr>
                <w:rFonts w:cs="Arial"/>
                <w:b/>
                <w:bCs/>
                <w:sz w:val="22"/>
              </w:rPr>
              <w:br/>
              <w:t>Name of</w:t>
            </w:r>
            <w:r w:rsidRPr="00D102D7">
              <w:rPr>
                <w:rFonts w:cs="Arial"/>
                <w:b/>
                <w:bCs/>
                <w:sz w:val="22"/>
              </w:rPr>
              <w:br/>
              <w:t>Establishment</w:t>
            </w:r>
          </w:p>
        </w:tc>
        <w:tc>
          <w:tcPr>
            <w:tcW w:w="1418" w:type="dxa"/>
            <w:hideMark/>
          </w:tcPr>
          <w:p w14:paraId="35014F86" w14:textId="77777777" w:rsidR="00093AF4" w:rsidRPr="00D102D7" w:rsidRDefault="00093AF4" w:rsidP="00503AE0">
            <w:pPr>
              <w:jc w:val="center"/>
              <w:rPr>
                <w:rFonts w:cs="Arial"/>
                <w:b/>
                <w:bCs/>
                <w:sz w:val="22"/>
              </w:rPr>
            </w:pPr>
            <w:r w:rsidRPr="00D102D7">
              <w:rPr>
                <w:rFonts w:cs="Arial"/>
                <w:b/>
                <w:bCs/>
                <w:sz w:val="22"/>
              </w:rPr>
              <w:br/>
              <w:t>Address of Establishment</w:t>
            </w:r>
          </w:p>
        </w:tc>
        <w:tc>
          <w:tcPr>
            <w:tcW w:w="1417" w:type="dxa"/>
            <w:hideMark/>
          </w:tcPr>
          <w:p w14:paraId="58755ADD" w14:textId="77777777" w:rsidR="00093AF4" w:rsidRPr="00D102D7" w:rsidRDefault="00093AF4" w:rsidP="00503AE0">
            <w:pPr>
              <w:jc w:val="center"/>
              <w:rPr>
                <w:rFonts w:cs="Arial"/>
                <w:b/>
                <w:bCs/>
                <w:sz w:val="22"/>
              </w:rPr>
            </w:pPr>
            <w:r w:rsidRPr="00D102D7">
              <w:rPr>
                <w:rFonts w:cs="Arial"/>
                <w:b/>
                <w:bCs/>
                <w:sz w:val="22"/>
              </w:rPr>
              <w:br/>
              <w:t>State/Province/</w:t>
            </w:r>
          </w:p>
          <w:p w14:paraId="0E5498D5" w14:textId="6DE3D528" w:rsidR="00093AF4" w:rsidRPr="00D102D7" w:rsidRDefault="00093AF4" w:rsidP="00503AE0">
            <w:pPr>
              <w:jc w:val="center"/>
              <w:rPr>
                <w:rFonts w:cs="Arial"/>
                <w:b/>
                <w:bCs/>
                <w:sz w:val="22"/>
              </w:rPr>
            </w:pPr>
            <w:r w:rsidRPr="00D102D7">
              <w:rPr>
                <w:rFonts w:cs="Arial"/>
                <w:b/>
                <w:bCs/>
                <w:sz w:val="22"/>
              </w:rPr>
              <w:t>District</w:t>
            </w:r>
          </w:p>
        </w:tc>
        <w:tc>
          <w:tcPr>
            <w:tcW w:w="709" w:type="dxa"/>
            <w:hideMark/>
          </w:tcPr>
          <w:p w14:paraId="5E77CBFD" w14:textId="77777777" w:rsidR="00093AF4" w:rsidRPr="00D102D7" w:rsidRDefault="00093AF4" w:rsidP="00503AE0">
            <w:pPr>
              <w:jc w:val="center"/>
              <w:rPr>
                <w:rFonts w:cs="Arial"/>
                <w:b/>
                <w:bCs/>
                <w:sz w:val="22"/>
              </w:rPr>
            </w:pPr>
            <w:r w:rsidRPr="00D102D7">
              <w:rPr>
                <w:rFonts w:cs="Arial"/>
                <w:b/>
                <w:bCs/>
                <w:sz w:val="22"/>
              </w:rPr>
              <w:br/>
              <w:t xml:space="preserve">City </w:t>
            </w:r>
          </w:p>
        </w:tc>
        <w:tc>
          <w:tcPr>
            <w:tcW w:w="1276" w:type="dxa"/>
            <w:hideMark/>
          </w:tcPr>
          <w:p w14:paraId="34D993FC" w14:textId="77777777" w:rsidR="00093AF4" w:rsidRPr="00D102D7" w:rsidRDefault="00093AF4" w:rsidP="00503AE0">
            <w:pPr>
              <w:jc w:val="center"/>
              <w:rPr>
                <w:rFonts w:cs="Arial"/>
                <w:b/>
                <w:bCs/>
                <w:sz w:val="22"/>
              </w:rPr>
            </w:pPr>
            <w:r w:rsidRPr="00D102D7">
              <w:rPr>
                <w:rFonts w:cs="Arial"/>
                <w:b/>
                <w:bCs/>
                <w:sz w:val="22"/>
              </w:rPr>
              <w:br/>
              <w:t>Establishment Type</w:t>
            </w:r>
            <w:r w:rsidRPr="00D102D7">
              <w:rPr>
                <w:rFonts w:eastAsia="SimSun" w:cs="Arial"/>
                <w:b/>
                <w:bCs/>
                <w:sz w:val="22"/>
              </w:rPr>
              <w:t> </w:t>
            </w:r>
          </w:p>
        </w:tc>
        <w:tc>
          <w:tcPr>
            <w:tcW w:w="1559" w:type="dxa"/>
            <w:hideMark/>
          </w:tcPr>
          <w:p w14:paraId="1A0EF3AE" w14:textId="77777777" w:rsidR="00093AF4" w:rsidRPr="00D102D7" w:rsidRDefault="00093AF4" w:rsidP="00503AE0">
            <w:pPr>
              <w:jc w:val="center"/>
              <w:rPr>
                <w:rFonts w:cs="Arial"/>
                <w:b/>
                <w:bCs/>
                <w:sz w:val="22"/>
              </w:rPr>
            </w:pPr>
            <w:r w:rsidRPr="00D102D7">
              <w:rPr>
                <w:rFonts w:cs="Arial"/>
                <w:b/>
                <w:bCs/>
                <w:sz w:val="22"/>
              </w:rPr>
              <w:br/>
              <w:t>Products for Approval</w:t>
            </w:r>
          </w:p>
        </w:tc>
        <w:tc>
          <w:tcPr>
            <w:tcW w:w="992" w:type="dxa"/>
            <w:hideMark/>
          </w:tcPr>
          <w:p w14:paraId="4AA7187A" w14:textId="77777777" w:rsidR="00093AF4" w:rsidRPr="00D102D7" w:rsidRDefault="00093AF4" w:rsidP="00503AE0">
            <w:pPr>
              <w:jc w:val="center"/>
              <w:rPr>
                <w:rFonts w:cs="Arial"/>
                <w:b/>
                <w:bCs/>
                <w:sz w:val="22"/>
              </w:rPr>
            </w:pPr>
            <w:r w:rsidRPr="00D102D7">
              <w:rPr>
                <w:rFonts w:cs="Arial"/>
                <w:b/>
                <w:bCs/>
                <w:sz w:val="22"/>
              </w:rPr>
              <w:br/>
              <w:t>HS Code (8-10 digits)</w:t>
            </w:r>
          </w:p>
        </w:tc>
        <w:tc>
          <w:tcPr>
            <w:tcW w:w="1131" w:type="dxa"/>
            <w:hideMark/>
          </w:tcPr>
          <w:p w14:paraId="0762D7FD" w14:textId="77777777" w:rsidR="00093AF4" w:rsidRPr="00D102D7" w:rsidRDefault="00093AF4" w:rsidP="00503AE0">
            <w:pPr>
              <w:jc w:val="center"/>
              <w:rPr>
                <w:rFonts w:cs="Arial"/>
                <w:b/>
                <w:bCs/>
                <w:sz w:val="22"/>
              </w:rPr>
            </w:pPr>
            <w:r w:rsidRPr="00D102D7">
              <w:rPr>
                <w:rFonts w:cs="Arial"/>
                <w:b/>
                <w:bCs/>
                <w:sz w:val="22"/>
              </w:rPr>
              <w:br/>
              <w:t>Latest date of trade to China</w:t>
            </w:r>
          </w:p>
        </w:tc>
      </w:tr>
      <w:tr w:rsidR="00093AF4" w:rsidRPr="00D102D7" w14:paraId="33E5897D" w14:textId="77777777" w:rsidTr="005F7FE9">
        <w:trPr>
          <w:trHeight w:val="1815"/>
        </w:trPr>
        <w:tc>
          <w:tcPr>
            <w:tcW w:w="1276" w:type="dxa"/>
          </w:tcPr>
          <w:p w14:paraId="6EE28C7A" w14:textId="61267A7E" w:rsidR="005F7FE9" w:rsidRPr="002B0095" w:rsidRDefault="005F7FE9" w:rsidP="00503AE0">
            <w:pPr>
              <w:rPr>
                <w:rFonts w:cs="Arial"/>
                <w:sz w:val="18"/>
                <w:szCs w:val="18"/>
              </w:rPr>
            </w:pPr>
            <w:r w:rsidRPr="002B0095">
              <w:rPr>
                <w:rFonts w:cs="Arial"/>
                <w:sz w:val="18"/>
                <w:szCs w:val="18"/>
              </w:rPr>
              <w:t>Approval number provided by FSA/FSS (printed on packaging). If not, Company Registration No.</w:t>
            </w:r>
          </w:p>
        </w:tc>
        <w:tc>
          <w:tcPr>
            <w:tcW w:w="1134" w:type="dxa"/>
          </w:tcPr>
          <w:p w14:paraId="04341039" w14:textId="77777777" w:rsidR="00093AF4" w:rsidRPr="002B0095" w:rsidRDefault="00093AF4" w:rsidP="00503AE0">
            <w:pPr>
              <w:jc w:val="center"/>
              <w:rPr>
                <w:rFonts w:cs="Arial"/>
                <w:b/>
                <w:bCs/>
                <w:sz w:val="18"/>
                <w:szCs w:val="18"/>
              </w:rPr>
            </w:pPr>
          </w:p>
        </w:tc>
        <w:tc>
          <w:tcPr>
            <w:tcW w:w="1418" w:type="dxa"/>
          </w:tcPr>
          <w:p w14:paraId="5C5EFD66" w14:textId="77777777" w:rsidR="00093AF4" w:rsidRPr="002B0095" w:rsidRDefault="00093AF4" w:rsidP="00503AE0">
            <w:pPr>
              <w:jc w:val="center"/>
              <w:rPr>
                <w:rFonts w:cs="Arial"/>
                <w:b/>
                <w:bCs/>
                <w:sz w:val="18"/>
                <w:szCs w:val="18"/>
              </w:rPr>
            </w:pPr>
          </w:p>
        </w:tc>
        <w:tc>
          <w:tcPr>
            <w:tcW w:w="1417" w:type="dxa"/>
          </w:tcPr>
          <w:p w14:paraId="432C0FB7" w14:textId="77777777" w:rsidR="00093AF4" w:rsidRPr="002B0095" w:rsidRDefault="00093AF4" w:rsidP="00503AE0">
            <w:pPr>
              <w:jc w:val="center"/>
              <w:rPr>
                <w:rFonts w:cs="Arial"/>
                <w:b/>
                <w:bCs/>
                <w:sz w:val="18"/>
                <w:szCs w:val="18"/>
              </w:rPr>
            </w:pPr>
          </w:p>
        </w:tc>
        <w:tc>
          <w:tcPr>
            <w:tcW w:w="709" w:type="dxa"/>
          </w:tcPr>
          <w:p w14:paraId="0C63BB45" w14:textId="77777777" w:rsidR="00093AF4" w:rsidRPr="002B0095" w:rsidRDefault="00093AF4" w:rsidP="00503AE0">
            <w:pPr>
              <w:jc w:val="center"/>
              <w:rPr>
                <w:rFonts w:cs="Arial"/>
                <w:b/>
                <w:bCs/>
                <w:sz w:val="18"/>
                <w:szCs w:val="18"/>
              </w:rPr>
            </w:pPr>
          </w:p>
        </w:tc>
        <w:tc>
          <w:tcPr>
            <w:tcW w:w="1276" w:type="dxa"/>
          </w:tcPr>
          <w:p w14:paraId="7F72555D" w14:textId="77777777" w:rsidR="005F7FE9" w:rsidRPr="002B0095" w:rsidRDefault="005F7FE9" w:rsidP="00503AE0">
            <w:pPr>
              <w:rPr>
                <w:rFonts w:eastAsia="Times New Roman" w:cs="Arial"/>
                <w:sz w:val="18"/>
                <w:szCs w:val="18"/>
                <w:lang w:eastAsia="en-US"/>
              </w:rPr>
            </w:pPr>
            <w:r w:rsidRPr="002B0095">
              <w:rPr>
                <w:rFonts w:eastAsia="Times New Roman" w:cs="Arial"/>
                <w:sz w:val="18"/>
                <w:szCs w:val="18"/>
                <w:lang w:eastAsia="en-US"/>
              </w:rPr>
              <w:t>PP – Processing Plant</w:t>
            </w:r>
          </w:p>
          <w:p w14:paraId="6041C5F9" w14:textId="77777777" w:rsidR="005F7FE9" w:rsidRPr="002B0095" w:rsidRDefault="005F7FE9" w:rsidP="00503AE0">
            <w:pPr>
              <w:rPr>
                <w:rFonts w:eastAsia="Times New Roman" w:cs="Arial"/>
                <w:sz w:val="18"/>
                <w:szCs w:val="18"/>
                <w:lang w:eastAsia="en-US"/>
              </w:rPr>
            </w:pPr>
            <w:r w:rsidRPr="002B0095">
              <w:rPr>
                <w:rFonts w:eastAsia="Times New Roman" w:cs="Arial"/>
                <w:sz w:val="18"/>
                <w:szCs w:val="18"/>
                <w:lang w:eastAsia="en-US"/>
              </w:rPr>
              <w:t>CS – Cold Store</w:t>
            </w:r>
          </w:p>
          <w:p w14:paraId="5654BE98" w14:textId="77777777" w:rsidR="005F7FE9" w:rsidRPr="002B0095" w:rsidRDefault="005F7FE9" w:rsidP="00503AE0">
            <w:pPr>
              <w:rPr>
                <w:rFonts w:eastAsia="Times New Roman" w:cs="Arial"/>
                <w:sz w:val="18"/>
                <w:szCs w:val="18"/>
                <w:lang w:eastAsia="en-US"/>
              </w:rPr>
            </w:pPr>
            <w:r w:rsidRPr="002B0095">
              <w:rPr>
                <w:rFonts w:eastAsia="Times New Roman" w:cs="Arial"/>
                <w:sz w:val="18"/>
                <w:szCs w:val="18"/>
                <w:lang w:eastAsia="en-US"/>
              </w:rPr>
              <w:t>DS – Dry Store</w:t>
            </w:r>
          </w:p>
          <w:p w14:paraId="69140D19" w14:textId="580ADD2E" w:rsidR="00093AF4" w:rsidRPr="002B0095" w:rsidRDefault="005F7FE9" w:rsidP="00503AE0">
            <w:pPr>
              <w:rPr>
                <w:rFonts w:cs="Arial"/>
                <w:sz w:val="18"/>
                <w:szCs w:val="18"/>
              </w:rPr>
            </w:pPr>
            <w:r w:rsidRPr="002B0095">
              <w:rPr>
                <w:rFonts w:cs="Arial"/>
                <w:sz w:val="18"/>
                <w:szCs w:val="18"/>
              </w:rPr>
              <w:t>*delete as appropriate</w:t>
            </w:r>
          </w:p>
        </w:tc>
        <w:tc>
          <w:tcPr>
            <w:tcW w:w="1559" w:type="dxa"/>
          </w:tcPr>
          <w:p w14:paraId="4147596A" w14:textId="77777777" w:rsidR="00093AF4" w:rsidRPr="002B0095" w:rsidRDefault="00093AF4" w:rsidP="00503AE0">
            <w:pPr>
              <w:jc w:val="center"/>
              <w:rPr>
                <w:rFonts w:cs="Arial"/>
                <w:b/>
                <w:bCs/>
                <w:sz w:val="22"/>
              </w:rPr>
            </w:pPr>
          </w:p>
        </w:tc>
        <w:tc>
          <w:tcPr>
            <w:tcW w:w="992" w:type="dxa"/>
          </w:tcPr>
          <w:p w14:paraId="693E0F79" w14:textId="77777777" w:rsidR="00093AF4" w:rsidRPr="002B0095" w:rsidRDefault="00093AF4" w:rsidP="00503AE0">
            <w:pPr>
              <w:jc w:val="center"/>
              <w:rPr>
                <w:rFonts w:cs="Arial"/>
                <w:b/>
                <w:bCs/>
                <w:sz w:val="22"/>
              </w:rPr>
            </w:pPr>
          </w:p>
        </w:tc>
        <w:tc>
          <w:tcPr>
            <w:tcW w:w="1131" w:type="dxa"/>
          </w:tcPr>
          <w:p w14:paraId="0CE4783E" w14:textId="77777777" w:rsidR="00093AF4" w:rsidRPr="002B0095" w:rsidRDefault="00093AF4" w:rsidP="00503AE0">
            <w:pPr>
              <w:jc w:val="center"/>
              <w:rPr>
                <w:rFonts w:cs="Arial"/>
                <w:b/>
                <w:bCs/>
                <w:sz w:val="22"/>
              </w:rPr>
            </w:pPr>
          </w:p>
        </w:tc>
      </w:tr>
    </w:tbl>
    <w:p w14:paraId="5B27452B" w14:textId="77777777" w:rsidR="003A0872" w:rsidRDefault="003A0872" w:rsidP="009A05B2">
      <w:pPr>
        <w:spacing w:after="0" w:line="240" w:lineRule="auto"/>
        <w:ind w:firstLine="720"/>
        <w:rPr>
          <w:rFonts w:cs="Arial"/>
          <w:b/>
          <w:bCs/>
          <w:sz w:val="22"/>
        </w:rPr>
      </w:pPr>
    </w:p>
    <w:p w14:paraId="32F420B8" w14:textId="6FCE178B" w:rsidR="00847C1B" w:rsidRPr="002B0095" w:rsidRDefault="00D102D7" w:rsidP="00503AE0">
      <w:pPr>
        <w:spacing w:after="0" w:line="240" w:lineRule="auto"/>
        <w:rPr>
          <w:rFonts w:cs="Arial"/>
          <w:b/>
          <w:bCs/>
          <w:sz w:val="22"/>
        </w:rPr>
      </w:pPr>
      <w:r>
        <w:rPr>
          <w:rFonts w:cs="Arial"/>
          <w:b/>
          <w:bCs/>
          <w:sz w:val="22"/>
        </w:rPr>
        <w:lastRenderedPageBreak/>
        <w:br/>
      </w:r>
      <w:r w:rsidR="00201E3D" w:rsidRPr="002B0095">
        <w:rPr>
          <w:rFonts w:cs="Arial"/>
          <w:b/>
          <w:bCs/>
          <w:sz w:val="22"/>
        </w:rPr>
        <w:t>Annex 3</w:t>
      </w:r>
    </w:p>
    <w:p w14:paraId="1A40110B" w14:textId="1C12F866"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蔬菜及其制品</w:t>
      </w:r>
      <w:r w:rsidRPr="00D102D7">
        <w:rPr>
          <w:rFonts w:cs="Arial"/>
          <w:sz w:val="22"/>
        </w:rPr>
        <w:t>(</w:t>
      </w:r>
      <w:r w:rsidRPr="00D102D7">
        <w:rPr>
          <w:rFonts w:eastAsia="MS Mincho" w:cs="Arial"/>
          <w:sz w:val="22"/>
        </w:rPr>
        <w:t>保</w:t>
      </w:r>
      <w:r w:rsidRPr="00D102D7">
        <w:rPr>
          <w:rFonts w:eastAsia="SimSun" w:cs="Arial"/>
          <w:sz w:val="22"/>
        </w:rPr>
        <w:t>鲜和脱水蔬菜除外</w:t>
      </w:r>
      <w:r w:rsidRPr="00D102D7">
        <w:rPr>
          <w:rFonts w:cs="Arial"/>
          <w:sz w:val="22"/>
        </w:rPr>
        <w:t xml:space="preserve">) / Vegetables and their processed products (except fresh and dehydrated vegetables) </w:t>
      </w:r>
    </w:p>
    <w:p w14:paraId="08C02DE8"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蔬菜及其制品</w:t>
      </w:r>
      <w:r w:rsidRPr="00D102D7">
        <w:rPr>
          <w:rFonts w:cs="Arial"/>
          <w:sz w:val="22"/>
        </w:rPr>
        <w:t>(</w:t>
      </w:r>
      <w:r w:rsidRPr="00D102D7">
        <w:rPr>
          <w:rFonts w:eastAsia="MS Mincho" w:cs="Arial"/>
          <w:sz w:val="22"/>
        </w:rPr>
        <w:t>保</w:t>
      </w:r>
      <w:r w:rsidRPr="00D102D7">
        <w:rPr>
          <w:rFonts w:eastAsia="SimSun" w:cs="Arial"/>
          <w:sz w:val="22"/>
        </w:rPr>
        <w:t>鲜和脱水蔬菜除外</w:t>
      </w:r>
      <w:r w:rsidRPr="00D102D7">
        <w:rPr>
          <w:rFonts w:cs="Arial"/>
          <w:sz w:val="22"/>
        </w:rPr>
        <w:t xml:space="preserve">) / Vegetables and their products (except fresh and dehydrated vegetables) </w:t>
      </w:r>
    </w:p>
    <w:p w14:paraId="5B482779" w14:textId="77777777" w:rsidR="00F66858" w:rsidRPr="00D102D7" w:rsidRDefault="00F66858" w:rsidP="00503AE0">
      <w:pPr>
        <w:spacing w:after="0" w:line="240" w:lineRule="auto"/>
        <w:rPr>
          <w:rFonts w:cs="Arial"/>
          <w:sz w:val="22"/>
        </w:rPr>
      </w:pPr>
    </w:p>
    <w:p w14:paraId="1AC69343"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粮食制品以及其他</w:t>
      </w:r>
      <w:r w:rsidRPr="00D102D7">
        <w:rPr>
          <w:rFonts w:eastAsia="SimSun" w:cs="Arial"/>
          <w:sz w:val="22"/>
        </w:rPr>
        <w:t>产品</w:t>
      </w:r>
      <w:r w:rsidRPr="00D102D7">
        <w:rPr>
          <w:rFonts w:cs="Arial"/>
          <w:sz w:val="22"/>
        </w:rPr>
        <w:t xml:space="preserve"> / processed grain products and other products </w:t>
      </w:r>
    </w:p>
    <w:p w14:paraId="239C0D2E"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粮食制品以及其他</w:t>
      </w:r>
      <w:r w:rsidRPr="00D102D7">
        <w:rPr>
          <w:rFonts w:eastAsia="SimSun" w:cs="Arial"/>
          <w:sz w:val="22"/>
        </w:rPr>
        <w:t>产品</w:t>
      </w:r>
      <w:r w:rsidRPr="00D102D7">
        <w:rPr>
          <w:rFonts w:cs="Arial"/>
          <w:sz w:val="22"/>
        </w:rPr>
        <w:t xml:space="preserve"> / processed grain products and other products </w:t>
      </w:r>
    </w:p>
    <w:p w14:paraId="3C36FE31" w14:textId="77777777" w:rsidR="00F66858" w:rsidRPr="00D102D7" w:rsidRDefault="00F66858" w:rsidP="00503AE0">
      <w:pPr>
        <w:spacing w:after="0" w:line="240" w:lineRule="auto"/>
        <w:rPr>
          <w:rFonts w:cs="Arial"/>
          <w:sz w:val="22"/>
        </w:rPr>
      </w:pPr>
    </w:p>
    <w:p w14:paraId="50B73FCE"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茶叶</w:t>
      </w:r>
      <w:r w:rsidRPr="00D102D7">
        <w:rPr>
          <w:rFonts w:eastAsia="SimSun" w:cs="Arial"/>
          <w:sz w:val="22"/>
        </w:rPr>
        <w:t>类</w:t>
      </w:r>
      <w:r w:rsidRPr="00D102D7">
        <w:rPr>
          <w:rFonts w:cs="Arial"/>
          <w:sz w:val="22"/>
        </w:rPr>
        <w:t xml:space="preserve"> / Tea </w:t>
      </w:r>
    </w:p>
    <w:p w14:paraId="22E14055"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茶叶</w:t>
      </w:r>
      <w:r w:rsidRPr="00D102D7">
        <w:rPr>
          <w:rFonts w:eastAsia="SimSun" w:cs="Arial"/>
          <w:sz w:val="22"/>
        </w:rPr>
        <w:t>类</w:t>
      </w:r>
      <w:r w:rsidRPr="00D102D7">
        <w:rPr>
          <w:rFonts w:cs="Arial"/>
          <w:sz w:val="22"/>
        </w:rPr>
        <w:t xml:space="preserve"> / Tea </w:t>
      </w:r>
    </w:p>
    <w:p w14:paraId="294162AA" w14:textId="77777777" w:rsidR="00F66858" w:rsidRPr="00D102D7" w:rsidRDefault="00F66858" w:rsidP="00503AE0">
      <w:pPr>
        <w:spacing w:after="0" w:line="240" w:lineRule="auto"/>
        <w:rPr>
          <w:rFonts w:cs="Arial"/>
          <w:sz w:val="22"/>
        </w:rPr>
      </w:pPr>
    </w:p>
    <w:p w14:paraId="6BDEC89F"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SimSun" w:cs="Arial"/>
          <w:sz w:val="22"/>
        </w:rPr>
        <w:t>坚果及籽类制品</w:t>
      </w:r>
      <w:r w:rsidRPr="00D102D7">
        <w:rPr>
          <w:rFonts w:cs="Arial"/>
          <w:sz w:val="22"/>
        </w:rPr>
        <w:t xml:space="preserve"> / processed nuts and seeds products </w:t>
      </w:r>
    </w:p>
    <w:p w14:paraId="4DA93BD4"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SimSun" w:cs="Arial"/>
          <w:sz w:val="22"/>
        </w:rPr>
        <w:t>坚果及籽类制品</w:t>
      </w:r>
      <w:r w:rsidRPr="00D102D7">
        <w:rPr>
          <w:rFonts w:cs="Arial"/>
          <w:sz w:val="22"/>
        </w:rPr>
        <w:t xml:space="preserve">/ processed nuts and seeds products </w:t>
      </w:r>
    </w:p>
    <w:p w14:paraId="0A1CF289" w14:textId="77777777" w:rsidR="00F66858" w:rsidRPr="00D102D7" w:rsidRDefault="00F66858" w:rsidP="00503AE0">
      <w:pPr>
        <w:spacing w:after="0" w:line="240" w:lineRule="auto"/>
        <w:rPr>
          <w:rFonts w:cs="Arial"/>
          <w:sz w:val="22"/>
        </w:rPr>
      </w:pPr>
    </w:p>
    <w:p w14:paraId="41ECF7F5"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酒</w:t>
      </w:r>
      <w:r w:rsidRPr="00D102D7">
        <w:rPr>
          <w:rFonts w:eastAsia="SimSun" w:cs="Arial"/>
          <w:sz w:val="22"/>
        </w:rPr>
        <w:t>类</w:t>
      </w:r>
      <w:r w:rsidRPr="00D102D7">
        <w:rPr>
          <w:rFonts w:cs="Arial"/>
          <w:sz w:val="22"/>
        </w:rPr>
        <w:t xml:space="preserve"> / Alcoholic drinks </w:t>
      </w:r>
    </w:p>
    <w:p w14:paraId="53E686F0"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SimSun" w:cs="Arial"/>
          <w:sz w:val="22"/>
        </w:rPr>
        <w:t>发酵酒及其配制酒</w:t>
      </w:r>
      <w:r w:rsidRPr="00D102D7">
        <w:rPr>
          <w:rFonts w:cs="Arial"/>
          <w:sz w:val="22"/>
        </w:rPr>
        <w:t xml:space="preserve"> / Fermented drinks and its blended drinks </w:t>
      </w:r>
      <w:r w:rsidRPr="00D102D7">
        <w:rPr>
          <w:rFonts w:eastAsia="MS Mincho" w:cs="Arial"/>
          <w:sz w:val="22"/>
        </w:rPr>
        <w:t>蒸</w:t>
      </w:r>
      <w:r w:rsidRPr="00D102D7">
        <w:rPr>
          <w:rFonts w:eastAsia="SimSun" w:cs="Arial"/>
          <w:sz w:val="22"/>
        </w:rPr>
        <w:t>馏酒及其配制酒</w:t>
      </w:r>
      <w:r w:rsidRPr="00D102D7">
        <w:rPr>
          <w:rFonts w:cs="Arial"/>
          <w:sz w:val="22"/>
        </w:rPr>
        <w:t xml:space="preserve">/ Distilled drinks and its blended drinks </w:t>
      </w:r>
      <w:r w:rsidRPr="00D102D7">
        <w:rPr>
          <w:rFonts w:eastAsia="MS Mincho" w:cs="Arial"/>
          <w:sz w:val="22"/>
        </w:rPr>
        <w:t>其他原酒及食用酒精</w:t>
      </w:r>
      <w:r w:rsidRPr="00D102D7">
        <w:rPr>
          <w:rFonts w:cs="Arial"/>
          <w:sz w:val="22"/>
        </w:rPr>
        <w:t xml:space="preserve"> / Other undenatured and denatured ethyl alcohol </w:t>
      </w:r>
    </w:p>
    <w:p w14:paraId="4452D183" w14:textId="77777777" w:rsidR="00F66858" w:rsidRPr="00D102D7" w:rsidRDefault="00F66858" w:rsidP="00503AE0">
      <w:pPr>
        <w:spacing w:after="0" w:line="240" w:lineRule="auto"/>
        <w:rPr>
          <w:rFonts w:cs="Arial"/>
          <w:sz w:val="22"/>
        </w:rPr>
      </w:pPr>
    </w:p>
    <w:p w14:paraId="7DC1B52F"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SimSun" w:cs="Arial"/>
          <w:sz w:val="22"/>
        </w:rPr>
        <w:t>饮料及冷冻饮品</w:t>
      </w:r>
      <w:r w:rsidRPr="00D102D7">
        <w:rPr>
          <w:rFonts w:cs="Arial"/>
          <w:sz w:val="22"/>
        </w:rPr>
        <w:t xml:space="preserve"> / Beverages and frozen drinks </w:t>
      </w:r>
    </w:p>
    <w:p w14:paraId="36DEC459"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包装</w:t>
      </w:r>
      <w:r w:rsidRPr="00D102D7">
        <w:rPr>
          <w:rFonts w:eastAsia="SimSun" w:cs="Arial"/>
          <w:sz w:val="22"/>
        </w:rPr>
        <w:t>饮用水</w:t>
      </w:r>
      <w:r w:rsidRPr="00D102D7">
        <w:rPr>
          <w:rFonts w:cs="Arial"/>
          <w:sz w:val="22"/>
        </w:rPr>
        <w:t xml:space="preserve"> / Packaged drinking water </w:t>
      </w:r>
      <w:r w:rsidRPr="00D102D7">
        <w:rPr>
          <w:rFonts w:eastAsia="MS Mincho" w:cs="Arial"/>
          <w:sz w:val="22"/>
        </w:rPr>
        <w:t>果蔬汁及其</w:t>
      </w:r>
      <w:r w:rsidRPr="00D102D7">
        <w:rPr>
          <w:rFonts w:eastAsia="SimSun" w:cs="Arial"/>
          <w:sz w:val="22"/>
        </w:rPr>
        <w:t>饮料</w:t>
      </w:r>
      <w:r w:rsidRPr="00D102D7">
        <w:rPr>
          <w:rFonts w:cs="Arial"/>
          <w:sz w:val="22"/>
        </w:rPr>
        <w:t xml:space="preserve"> / Fruit and vegetable juices and beverages </w:t>
      </w:r>
      <w:r w:rsidRPr="00D102D7">
        <w:rPr>
          <w:rFonts w:eastAsia="MS Mincho" w:cs="Arial"/>
          <w:sz w:val="22"/>
        </w:rPr>
        <w:t>蛋白</w:t>
      </w:r>
      <w:r w:rsidRPr="00D102D7">
        <w:rPr>
          <w:rFonts w:eastAsia="SimSun" w:cs="Arial"/>
          <w:sz w:val="22"/>
        </w:rPr>
        <w:t>饮料</w:t>
      </w:r>
      <w:r w:rsidRPr="00D102D7">
        <w:rPr>
          <w:rFonts w:cs="Arial"/>
          <w:sz w:val="22"/>
        </w:rPr>
        <w:t xml:space="preserve"> / Protein drink </w:t>
      </w:r>
      <w:r w:rsidRPr="00D102D7">
        <w:rPr>
          <w:rFonts w:eastAsia="MS Gothic" w:cs="Arial"/>
          <w:sz w:val="22"/>
        </w:rPr>
        <w:t>碳酸</w:t>
      </w:r>
      <w:r w:rsidRPr="00D102D7">
        <w:rPr>
          <w:rFonts w:eastAsia="SimSun" w:cs="Arial"/>
          <w:sz w:val="22"/>
        </w:rPr>
        <w:t>饮料</w:t>
      </w:r>
      <w:r w:rsidRPr="00D102D7">
        <w:rPr>
          <w:rFonts w:cs="Arial"/>
          <w:sz w:val="22"/>
        </w:rPr>
        <w:t xml:space="preserve"> / Carbonated drinks </w:t>
      </w:r>
      <w:r w:rsidRPr="00D102D7">
        <w:rPr>
          <w:rFonts w:eastAsia="MS Mincho" w:cs="Arial"/>
          <w:sz w:val="22"/>
        </w:rPr>
        <w:t>茶</w:t>
      </w:r>
      <w:r w:rsidRPr="00D102D7">
        <w:rPr>
          <w:rFonts w:cs="Arial"/>
          <w:sz w:val="22"/>
        </w:rPr>
        <w:t>(</w:t>
      </w:r>
      <w:r w:rsidRPr="00D102D7">
        <w:rPr>
          <w:rFonts w:eastAsia="SimSun" w:cs="Arial"/>
          <w:sz w:val="22"/>
        </w:rPr>
        <w:t>类</w:t>
      </w:r>
      <w:r w:rsidRPr="00D102D7">
        <w:rPr>
          <w:rFonts w:cs="Arial"/>
          <w:sz w:val="22"/>
        </w:rPr>
        <w:t>)</w:t>
      </w:r>
      <w:r w:rsidRPr="00D102D7">
        <w:rPr>
          <w:rFonts w:eastAsia="SimSun" w:cs="Arial"/>
          <w:sz w:val="22"/>
        </w:rPr>
        <w:t>饮料</w:t>
      </w:r>
      <w:r w:rsidRPr="00D102D7">
        <w:rPr>
          <w:rFonts w:cs="Arial"/>
          <w:sz w:val="22"/>
        </w:rPr>
        <w:t xml:space="preserve"> / Tea (type) beverage </w:t>
      </w:r>
      <w:r w:rsidRPr="00D102D7">
        <w:rPr>
          <w:rFonts w:eastAsia="MS Gothic" w:cs="Arial"/>
          <w:sz w:val="22"/>
        </w:rPr>
        <w:t>咖啡</w:t>
      </w:r>
      <w:r w:rsidRPr="00D102D7">
        <w:rPr>
          <w:rFonts w:cs="Arial"/>
          <w:sz w:val="22"/>
        </w:rPr>
        <w:t>(</w:t>
      </w:r>
      <w:r w:rsidRPr="00D102D7">
        <w:rPr>
          <w:rFonts w:eastAsia="SimSun" w:cs="Arial"/>
          <w:sz w:val="22"/>
        </w:rPr>
        <w:t>类</w:t>
      </w:r>
      <w:r w:rsidRPr="00D102D7">
        <w:rPr>
          <w:rFonts w:cs="Arial"/>
          <w:sz w:val="22"/>
        </w:rPr>
        <w:t>)</w:t>
      </w:r>
      <w:r w:rsidRPr="00D102D7">
        <w:rPr>
          <w:rFonts w:eastAsia="SimSun" w:cs="Arial"/>
          <w:sz w:val="22"/>
        </w:rPr>
        <w:t>饮料</w:t>
      </w:r>
      <w:r w:rsidRPr="00D102D7">
        <w:rPr>
          <w:rFonts w:cs="Arial"/>
          <w:sz w:val="22"/>
        </w:rPr>
        <w:t xml:space="preserve"> / Coffee (type) beverage </w:t>
      </w:r>
      <w:r w:rsidRPr="00D102D7">
        <w:rPr>
          <w:rFonts w:eastAsia="MS Mincho" w:cs="Arial"/>
          <w:sz w:val="22"/>
        </w:rPr>
        <w:t>植物</w:t>
      </w:r>
      <w:r w:rsidRPr="00D102D7">
        <w:rPr>
          <w:rFonts w:eastAsia="SimSun" w:cs="Arial"/>
          <w:sz w:val="22"/>
        </w:rPr>
        <w:t>饮料</w:t>
      </w:r>
      <w:r w:rsidRPr="00D102D7">
        <w:rPr>
          <w:rFonts w:cs="Arial"/>
          <w:sz w:val="22"/>
        </w:rPr>
        <w:t xml:space="preserve"> / Plant drink </w:t>
      </w:r>
      <w:r w:rsidRPr="00D102D7">
        <w:rPr>
          <w:rFonts w:eastAsia="MS Mincho" w:cs="Arial"/>
          <w:sz w:val="22"/>
        </w:rPr>
        <w:t>固体</w:t>
      </w:r>
      <w:r w:rsidRPr="00D102D7">
        <w:rPr>
          <w:rFonts w:eastAsia="SimSun" w:cs="Arial"/>
          <w:sz w:val="22"/>
        </w:rPr>
        <w:t>饮料</w:t>
      </w:r>
      <w:r w:rsidRPr="00D102D7">
        <w:rPr>
          <w:rFonts w:cs="Arial"/>
          <w:sz w:val="22"/>
        </w:rPr>
        <w:t xml:space="preserve"> / solid drink </w:t>
      </w:r>
      <w:r w:rsidRPr="00D102D7">
        <w:rPr>
          <w:rFonts w:eastAsia="MS Mincho" w:cs="Arial"/>
          <w:sz w:val="22"/>
        </w:rPr>
        <w:t>其他</w:t>
      </w:r>
      <w:r w:rsidRPr="00D102D7">
        <w:rPr>
          <w:rFonts w:eastAsia="SimSun" w:cs="Arial"/>
          <w:sz w:val="22"/>
        </w:rPr>
        <w:t>饮料</w:t>
      </w:r>
      <w:r w:rsidRPr="00D102D7">
        <w:rPr>
          <w:rFonts w:cs="Arial"/>
          <w:sz w:val="22"/>
        </w:rPr>
        <w:t xml:space="preserve"> / Other drinks </w:t>
      </w:r>
      <w:r w:rsidRPr="00D102D7">
        <w:rPr>
          <w:rFonts w:eastAsia="MS Mincho" w:cs="Arial"/>
          <w:sz w:val="22"/>
        </w:rPr>
        <w:t>特殊用途</w:t>
      </w:r>
      <w:r w:rsidRPr="00D102D7">
        <w:rPr>
          <w:rFonts w:eastAsia="SimSun" w:cs="Arial"/>
          <w:sz w:val="22"/>
        </w:rPr>
        <w:t>饮料</w:t>
      </w:r>
      <w:r w:rsidRPr="00D102D7">
        <w:rPr>
          <w:rFonts w:cs="Arial"/>
          <w:sz w:val="22"/>
        </w:rPr>
        <w:t xml:space="preserve"> / Special purpose beverages </w:t>
      </w:r>
      <w:r w:rsidRPr="00D102D7">
        <w:rPr>
          <w:rFonts w:eastAsia="MS Mincho" w:cs="Arial"/>
          <w:sz w:val="22"/>
        </w:rPr>
        <w:t>冷</w:t>
      </w:r>
      <w:r w:rsidRPr="00D102D7">
        <w:rPr>
          <w:rFonts w:eastAsia="SimSun" w:cs="Arial"/>
          <w:sz w:val="22"/>
        </w:rPr>
        <w:t>冻饮品及其制作料、食用冰</w:t>
      </w:r>
      <w:r w:rsidRPr="00D102D7">
        <w:rPr>
          <w:rFonts w:cs="Arial"/>
          <w:sz w:val="22"/>
        </w:rPr>
        <w:t xml:space="preserve"> / Frozen drinks and their preparation materials, edible ice </w:t>
      </w:r>
    </w:p>
    <w:p w14:paraId="1F8C0F90" w14:textId="77777777" w:rsidR="00F66858" w:rsidRPr="00D102D7" w:rsidRDefault="00F66858" w:rsidP="00503AE0">
      <w:pPr>
        <w:spacing w:after="0" w:line="240" w:lineRule="auto"/>
        <w:rPr>
          <w:rFonts w:cs="Arial"/>
          <w:sz w:val="22"/>
        </w:rPr>
      </w:pPr>
    </w:p>
    <w:p w14:paraId="6BCEB68F"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SimSun" w:cs="Arial"/>
          <w:sz w:val="22"/>
        </w:rPr>
        <w:t>饼干、糕点、面包</w:t>
      </w:r>
      <w:r w:rsidRPr="00D102D7">
        <w:rPr>
          <w:rFonts w:cs="Arial"/>
          <w:sz w:val="22"/>
        </w:rPr>
        <w:t xml:space="preserve"> / Biscuits, pastries, bread </w:t>
      </w:r>
    </w:p>
    <w:p w14:paraId="1C6E7E8B"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SimSun" w:cs="Arial"/>
          <w:sz w:val="22"/>
        </w:rPr>
        <w:t>饼干、糕点、面包</w:t>
      </w:r>
      <w:r w:rsidRPr="00D102D7">
        <w:rPr>
          <w:rFonts w:cs="Arial"/>
          <w:sz w:val="22"/>
        </w:rPr>
        <w:t xml:space="preserve"> / Biscuits, pastries, bread Category: </w:t>
      </w:r>
      <w:r w:rsidRPr="00D102D7">
        <w:rPr>
          <w:rFonts w:eastAsia="MS Mincho" w:cs="Arial"/>
          <w:sz w:val="22"/>
        </w:rPr>
        <w:t>糖</w:t>
      </w:r>
      <w:r w:rsidRPr="00D102D7">
        <w:rPr>
          <w:rFonts w:eastAsia="SimSun" w:cs="Arial"/>
          <w:sz w:val="22"/>
        </w:rPr>
        <w:t>类（包括原糖、食糖、乳糖、糖浆等）</w:t>
      </w:r>
      <w:r w:rsidRPr="00D102D7">
        <w:rPr>
          <w:rFonts w:cs="Arial"/>
          <w:sz w:val="22"/>
        </w:rPr>
        <w:t xml:space="preserve">/ Sugars (including raw sugar, table sugar, lactose, syrup, etc.) Sub-category: </w:t>
      </w:r>
      <w:r w:rsidRPr="00D102D7">
        <w:rPr>
          <w:rFonts w:eastAsia="MS Mincho" w:cs="Arial"/>
          <w:sz w:val="22"/>
        </w:rPr>
        <w:t>原糖</w:t>
      </w:r>
      <w:r w:rsidRPr="00D102D7">
        <w:rPr>
          <w:rFonts w:cs="Arial"/>
          <w:sz w:val="22"/>
        </w:rPr>
        <w:t xml:space="preserve"> / raw sugar </w:t>
      </w:r>
      <w:r w:rsidRPr="00D102D7">
        <w:rPr>
          <w:rFonts w:eastAsia="MS Mincho" w:cs="Arial"/>
          <w:sz w:val="22"/>
        </w:rPr>
        <w:t>食糖</w:t>
      </w:r>
      <w:r w:rsidRPr="00D102D7">
        <w:rPr>
          <w:rFonts w:cs="Arial"/>
          <w:sz w:val="22"/>
        </w:rPr>
        <w:t xml:space="preserve"> / table sugar </w:t>
      </w:r>
      <w:r w:rsidRPr="00D102D7">
        <w:rPr>
          <w:rFonts w:eastAsia="MS Mincho" w:cs="Arial"/>
          <w:sz w:val="22"/>
        </w:rPr>
        <w:t>乳糖</w:t>
      </w:r>
      <w:r w:rsidRPr="00D102D7">
        <w:rPr>
          <w:rFonts w:cs="Arial"/>
          <w:sz w:val="22"/>
        </w:rPr>
        <w:t xml:space="preserve"> / lactose </w:t>
      </w:r>
      <w:r w:rsidRPr="00D102D7">
        <w:rPr>
          <w:rFonts w:eastAsia="MS Mincho" w:cs="Arial"/>
          <w:sz w:val="22"/>
        </w:rPr>
        <w:t>糖</w:t>
      </w:r>
      <w:r w:rsidRPr="00D102D7">
        <w:rPr>
          <w:rFonts w:eastAsia="SimSun" w:cs="Arial"/>
          <w:sz w:val="22"/>
        </w:rPr>
        <w:t>浆</w:t>
      </w:r>
      <w:r w:rsidRPr="00D102D7">
        <w:rPr>
          <w:rFonts w:cs="Arial"/>
          <w:sz w:val="22"/>
        </w:rPr>
        <w:t xml:space="preserve"> / syrup </w:t>
      </w:r>
      <w:r w:rsidRPr="00D102D7">
        <w:rPr>
          <w:rFonts w:eastAsia="MS Mincho" w:cs="Arial"/>
          <w:sz w:val="22"/>
        </w:rPr>
        <w:t>其他糖</w:t>
      </w:r>
      <w:r w:rsidRPr="00D102D7">
        <w:rPr>
          <w:rFonts w:cs="Arial"/>
          <w:sz w:val="22"/>
        </w:rPr>
        <w:t xml:space="preserve"> / other sugar </w:t>
      </w:r>
    </w:p>
    <w:p w14:paraId="5B1C7981" w14:textId="77777777" w:rsidR="00F66858" w:rsidRPr="00D102D7" w:rsidRDefault="00F66858" w:rsidP="00503AE0">
      <w:pPr>
        <w:spacing w:after="0" w:line="240" w:lineRule="auto"/>
        <w:rPr>
          <w:rFonts w:cs="Arial"/>
          <w:sz w:val="22"/>
        </w:rPr>
      </w:pPr>
    </w:p>
    <w:p w14:paraId="12B2BE30"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糖果、巧克力（包括巧克力、代可可脂巧克力及其制品）</w:t>
      </w:r>
      <w:r w:rsidRPr="00D102D7">
        <w:rPr>
          <w:rFonts w:cs="Arial"/>
          <w:sz w:val="22"/>
        </w:rPr>
        <w:t xml:space="preserve">/ Candy, chocolate (including chocolate, cocoa butter substitute chocolate and its products) </w:t>
      </w:r>
    </w:p>
    <w:p w14:paraId="4A85F433"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糖果</w:t>
      </w:r>
      <w:r w:rsidRPr="00D102D7">
        <w:rPr>
          <w:rFonts w:cs="Arial"/>
          <w:sz w:val="22"/>
        </w:rPr>
        <w:t xml:space="preserve"> / candy </w:t>
      </w:r>
      <w:r w:rsidRPr="00D102D7">
        <w:rPr>
          <w:rFonts w:eastAsia="MS Mincho" w:cs="Arial"/>
          <w:sz w:val="22"/>
        </w:rPr>
        <w:t>巧克力</w:t>
      </w:r>
      <w:r w:rsidRPr="00D102D7">
        <w:rPr>
          <w:rFonts w:cs="Arial"/>
          <w:sz w:val="22"/>
        </w:rPr>
        <w:t xml:space="preserve"> / chocolate </w:t>
      </w:r>
      <w:r w:rsidRPr="00D102D7">
        <w:rPr>
          <w:rFonts w:eastAsia="MS Mincho" w:cs="Arial"/>
          <w:sz w:val="22"/>
        </w:rPr>
        <w:t>其他糖果、巧克力</w:t>
      </w:r>
      <w:r w:rsidRPr="00D102D7">
        <w:rPr>
          <w:rFonts w:cs="Arial"/>
          <w:sz w:val="22"/>
        </w:rPr>
        <w:t xml:space="preserve"> / other candy and chocolate </w:t>
      </w:r>
    </w:p>
    <w:p w14:paraId="6FE4C994" w14:textId="77777777" w:rsidR="00F66858" w:rsidRPr="00D102D7" w:rsidRDefault="00F66858" w:rsidP="00503AE0">
      <w:pPr>
        <w:spacing w:after="0" w:line="240" w:lineRule="auto"/>
        <w:rPr>
          <w:rFonts w:cs="Arial"/>
          <w:sz w:val="22"/>
        </w:rPr>
      </w:pPr>
    </w:p>
    <w:p w14:paraId="666C8B58"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SimSun" w:cs="Arial"/>
          <w:sz w:val="22"/>
        </w:rPr>
        <w:t>调味品（不包括食糖）</w:t>
      </w:r>
      <w:r w:rsidRPr="00D102D7">
        <w:rPr>
          <w:rFonts w:cs="Arial"/>
          <w:sz w:val="22"/>
        </w:rPr>
        <w:t xml:space="preserve">/ Condiments (not including sugar) </w:t>
      </w:r>
    </w:p>
    <w:p w14:paraId="15A98989"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食用</w:t>
      </w:r>
      <w:r w:rsidRPr="00D102D7">
        <w:rPr>
          <w:rFonts w:eastAsia="SimSun" w:cs="Arial"/>
          <w:sz w:val="22"/>
        </w:rPr>
        <w:t>盐</w:t>
      </w:r>
      <w:r w:rsidRPr="00D102D7">
        <w:rPr>
          <w:rFonts w:cs="Arial"/>
          <w:sz w:val="22"/>
        </w:rPr>
        <w:t xml:space="preserve"> / cooking salt </w:t>
      </w:r>
      <w:r w:rsidRPr="00D102D7">
        <w:rPr>
          <w:rFonts w:eastAsia="SimSun" w:cs="Arial"/>
          <w:sz w:val="22"/>
        </w:rPr>
        <w:t>酱油</w:t>
      </w:r>
      <w:r w:rsidRPr="00D102D7">
        <w:rPr>
          <w:rFonts w:cs="Arial"/>
          <w:sz w:val="22"/>
        </w:rPr>
        <w:t xml:space="preserve"> / soy sauce </w:t>
      </w:r>
      <w:r w:rsidRPr="00D102D7">
        <w:rPr>
          <w:rFonts w:eastAsia="MS Mincho" w:cs="Arial"/>
          <w:sz w:val="22"/>
        </w:rPr>
        <w:t>食醋</w:t>
      </w:r>
      <w:r w:rsidRPr="00D102D7">
        <w:rPr>
          <w:rFonts w:cs="Arial"/>
          <w:sz w:val="22"/>
        </w:rPr>
        <w:t xml:space="preserve"> / Vinegar </w:t>
      </w:r>
      <w:r w:rsidRPr="00D102D7">
        <w:rPr>
          <w:rFonts w:eastAsia="MS Mincho" w:cs="Arial"/>
          <w:sz w:val="22"/>
        </w:rPr>
        <w:t>味精</w:t>
      </w:r>
      <w:r w:rsidRPr="00D102D7">
        <w:rPr>
          <w:rFonts w:cs="Arial"/>
          <w:sz w:val="22"/>
        </w:rPr>
        <w:t xml:space="preserve"> / MSG </w:t>
      </w:r>
      <w:r w:rsidRPr="00D102D7">
        <w:rPr>
          <w:rFonts w:eastAsia="MS Mincho" w:cs="Arial"/>
          <w:sz w:val="22"/>
        </w:rPr>
        <w:t>其他</w:t>
      </w:r>
      <w:r w:rsidRPr="00D102D7">
        <w:rPr>
          <w:rFonts w:eastAsia="SimSun" w:cs="Arial"/>
          <w:sz w:val="22"/>
        </w:rPr>
        <w:t>调味品</w:t>
      </w:r>
      <w:r w:rsidRPr="00D102D7">
        <w:rPr>
          <w:rFonts w:cs="Arial"/>
          <w:sz w:val="22"/>
        </w:rPr>
        <w:t>(</w:t>
      </w:r>
      <w:r w:rsidRPr="00D102D7">
        <w:rPr>
          <w:rFonts w:eastAsia="MS Mincho" w:cs="Arial"/>
          <w:sz w:val="22"/>
        </w:rPr>
        <w:t>不包括糖</w:t>
      </w:r>
      <w:r w:rsidRPr="00D102D7">
        <w:rPr>
          <w:rFonts w:cs="Arial"/>
          <w:sz w:val="22"/>
        </w:rPr>
        <w:t xml:space="preserve">) / Other seasonings (not including sugar) </w:t>
      </w:r>
    </w:p>
    <w:p w14:paraId="49B330F8" w14:textId="77777777" w:rsidR="00F66858" w:rsidRPr="00D102D7" w:rsidRDefault="00F66858" w:rsidP="00503AE0">
      <w:pPr>
        <w:spacing w:after="0" w:line="240" w:lineRule="auto"/>
        <w:rPr>
          <w:rFonts w:cs="Arial"/>
          <w:sz w:val="22"/>
        </w:rPr>
      </w:pPr>
    </w:p>
    <w:p w14:paraId="631C1068"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SimSun" w:cs="Arial"/>
          <w:sz w:val="22"/>
        </w:rPr>
        <w:t>经烘焙的咖啡豆、可可豆及其制品</w:t>
      </w:r>
      <w:r w:rsidRPr="00D102D7">
        <w:rPr>
          <w:rFonts w:cs="Arial"/>
          <w:sz w:val="22"/>
        </w:rPr>
        <w:t>(</w:t>
      </w:r>
      <w:r w:rsidRPr="00D102D7">
        <w:rPr>
          <w:rFonts w:eastAsia="MS Mincho" w:cs="Arial"/>
          <w:sz w:val="22"/>
        </w:rPr>
        <w:t>不包括巧克力</w:t>
      </w:r>
      <w:r w:rsidRPr="00D102D7">
        <w:rPr>
          <w:rFonts w:cs="Arial"/>
          <w:sz w:val="22"/>
        </w:rPr>
        <w:t xml:space="preserve">) / Roasted coffee beans, cocoa </w:t>
      </w:r>
      <w:proofErr w:type="gramStart"/>
      <w:r w:rsidRPr="00D102D7">
        <w:rPr>
          <w:rFonts w:cs="Arial"/>
          <w:sz w:val="22"/>
        </w:rPr>
        <w:t>beans</w:t>
      </w:r>
      <w:proofErr w:type="gramEnd"/>
      <w:r w:rsidRPr="00D102D7">
        <w:rPr>
          <w:rFonts w:cs="Arial"/>
          <w:sz w:val="22"/>
        </w:rPr>
        <w:t xml:space="preserve"> and their products (excluding chocolate) </w:t>
      </w:r>
    </w:p>
    <w:p w14:paraId="26A5FE9B"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SimSun" w:cs="Arial"/>
          <w:sz w:val="22"/>
        </w:rPr>
        <w:t>经烘焙的咖啡豆及其制品</w:t>
      </w:r>
      <w:r w:rsidRPr="00D102D7">
        <w:rPr>
          <w:rFonts w:cs="Arial"/>
          <w:sz w:val="22"/>
        </w:rPr>
        <w:t>(</w:t>
      </w:r>
      <w:r w:rsidRPr="00D102D7">
        <w:rPr>
          <w:rFonts w:eastAsia="MS Mincho" w:cs="Arial"/>
          <w:sz w:val="22"/>
        </w:rPr>
        <w:t>不包括巧克力</w:t>
      </w:r>
      <w:r w:rsidRPr="00D102D7">
        <w:rPr>
          <w:rFonts w:cs="Arial"/>
          <w:sz w:val="22"/>
        </w:rPr>
        <w:t xml:space="preserve">) / Roasted coffee beans and their products (excluding chocolate) </w:t>
      </w:r>
      <w:r w:rsidRPr="00D102D7">
        <w:rPr>
          <w:rFonts w:eastAsia="SimSun" w:cs="Arial"/>
          <w:sz w:val="22"/>
        </w:rPr>
        <w:t>经烘焙的可可豆及其制品</w:t>
      </w:r>
      <w:r w:rsidRPr="00D102D7">
        <w:rPr>
          <w:rFonts w:cs="Arial"/>
          <w:sz w:val="22"/>
        </w:rPr>
        <w:t>(</w:t>
      </w:r>
      <w:r w:rsidRPr="00D102D7">
        <w:rPr>
          <w:rFonts w:eastAsia="MS Mincho" w:cs="Arial"/>
          <w:sz w:val="22"/>
        </w:rPr>
        <w:t>不包括巧克力</w:t>
      </w:r>
      <w:r w:rsidRPr="00D102D7">
        <w:rPr>
          <w:rFonts w:cs="Arial"/>
          <w:sz w:val="22"/>
        </w:rPr>
        <w:t xml:space="preserve">) / Roasted cocoa beans and their products (excluding chocolate) </w:t>
      </w:r>
    </w:p>
    <w:p w14:paraId="37FD811E" w14:textId="77777777" w:rsidR="00F66858" w:rsidRPr="00D102D7" w:rsidRDefault="00F66858" w:rsidP="00503AE0">
      <w:pPr>
        <w:spacing w:after="0" w:line="240" w:lineRule="auto"/>
        <w:rPr>
          <w:rFonts w:cs="Arial"/>
          <w:sz w:val="22"/>
        </w:rPr>
      </w:pPr>
    </w:p>
    <w:p w14:paraId="5ED37C17"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水果制品</w:t>
      </w:r>
      <w:r w:rsidRPr="00D102D7">
        <w:rPr>
          <w:rFonts w:cs="Arial"/>
          <w:sz w:val="22"/>
        </w:rPr>
        <w:t xml:space="preserve"> / processed fruit products </w:t>
      </w:r>
    </w:p>
    <w:p w14:paraId="7B04CC9A"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果</w:t>
      </w:r>
      <w:r w:rsidRPr="00D102D7">
        <w:rPr>
          <w:rFonts w:eastAsia="SimSun" w:cs="Arial"/>
          <w:sz w:val="22"/>
        </w:rPr>
        <w:t>酱</w:t>
      </w:r>
      <w:r w:rsidRPr="00D102D7">
        <w:rPr>
          <w:rFonts w:cs="Arial"/>
          <w:sz w:val="22"/>
        </w:rPr>
        <w:t xml:space="preserve"> / jam </w:t>
      </w:r>
      <w:r w:rsidRPr="00D102D7">
        <w:rPr>
          <w:rFonts w:eastAsia="MS Mincho" w:cs="Arial"/>
          <w:sz w:val="22"/>
        </w:rPr>
        <w:t>果粉</w:t>
      </w:r>
      <w:r w:rsidRPr="00D102D7">
        <w:rPr>
          <w:rFonts w:cs="Arial"/>
          <w:sz w:val="22"/>
        </w:rPr>
        <w:t xml:space="preserve"> / Fruit powder </w:t>
      </w:r>
      <w:r w:rsidRPr="00D102D7">
        <w:rPr>
          <w:rFonts w:eastAsia="MS Mincho" w:cs="Arial"/>
          <w:sz w:val="22"/>
        </w:rPr>
        <w:t>水果罐</w:t>
      </w:r>
      <w:r w:rsidRPr="00D102D7">
        <w:rPr>
          <w:rFonts w:eastAsia="SimSun" w:cs="Arial"/>
          <w:sz w:val="22"/>
        </w:rPr>
        <w:t>头</w:t>
      </w:r>
      <w:r w:rsidRPr="00D102D7">
        <w:rPr>
          <w:rFonts w:cs="Arial"/>
          <w:sz w:val="22"/>
        </w:rPr>
        <w:t xml:space="preserve"> / Canned Fruit </w:t>
      </w:r>
    </w:p>
    <w:p w14:paraId="264F8185" w14:textId="77777777" w:rsidR="00F66858" w:rsidRPr="00D102D7" w:rsidRDefault="00F66858" w:rsidP="00503AE0">
      <w:pPr>
        <w:spacing w:after="0" w:line="240" w:lineRule="auto"/>
        <w:rPr>
          <w:rFonts w:cs="Arial"/>
          <w:sz w:val="22"/>
        </w:rPr>
      </w:pPr>
    </w:p>
    <w:p w14:paraId="58048756"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其他</w:t>
      </w:r>
      <w:r w:rsidRPr="00D102D7">
        <w:rPr>
          <w:rFonts w:eastAsia="SimSun" w:cs="Arial"/>
          <w:sz w:val="22"/>
        </w:rPr>
        <w:t>杂项食品</w:t>
      </w:r>
      <w:r w:rsidRPr="00D102D7">
        <w:rPr>
          <w:rFonts w:cs="Arial"/>
          <w:sz w:val="22"/>
        </w:rPr>
        <w:t xml:space="preserve"> / Other miscellaneous food </w:t>
      </w:r>
    </w:p>
    <w:p w14:paraId="73880A17"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蜜</w:t>
      </w:r>
      <w:r w:rsidRPr="00D102D7">
        <w:rPr>
          <w:rFonts w:eastAsia="SimSun" w:cs="Arial"/>
          <w:sz w:val="22"/>
        </w:rPr>
        <w:t>饯</w:t>
      </w:r>
      <w:r w:rsidRPr="00D102D7">
        <w:rPr>
          <w:rFonts w:cs="Arial"/>
          <w:sz w:val="22"/>
        </w:rPr>
        <w:t xml:space="preserve"> / Candied fruit </w:t>
      </w:r>
      <w:r w:rsidRPr="00D102D7">
        <w:rPr>
          <w:rFonts w:eastAsia="MS Mincho" w:cs="Arial"/>
          <w:sz w:val="22"/>
        </w:rPr>
        <w:t>膨化食品</w:t>
      </w:r>
      <w:r w:rsidRPr="00D102D7">
        <w:rPr>
          <w:rFonts w:cs="Arial"/>
          <w:sz w:val="22"/>
        </w:rPr>
        <w:t xml:space="preserve"> / Puffed food </w:t>
      </w:r>
      <w:r w:rsidRPr="00D102D7">
        <w:rPr>
          <w:rFonts w:eastAsia="SimSun" w:cs="Arial"/>
          <w:sz w:val="22"/>
        </w:rPr>
        <w:t>酿酒原料</w:t>
      </w:r>
      <w:r w:rsidRPr="00D102D7">
        <w:rPr>
          <w:rFonts w:cs="Arial"/>
          <w:sz w:val="22"/>
        </w:rPr>
        <w:t xml:space="preserve"> / Brewing ingredients </w:t>
      </w:r>
      <w:r w:rsidRPr="00D102D7">
        <w:rPr>
          <w:rFonts w:eastAsia="MS Mincho" w:cs="Arial"/>
          <w:sz w:val="22"/>
        </w:rPr>
        <w:t>食品加工用菌</w:t>
      </w:r>
      <w:r w:rsidRPr="00D102D7">
        <w:rPr>
          <w:rFonts w:eastAsia="MS Gothic" w:cs="Arial"/>
          <w:sz w:val="22"/>
        </w:rPr>
        <w:t>种</w:t>
      </w:r>
      <w:r w:rsidRPr="00D102D7">
        <w:rPr>
          <w:rFonts w:cs="Arial"/>
          <w:sz w:val="22"/>
        </w:rPr>
        <w:t xml:space="preserve"> / Strains for food processing </w:t>
      </w:r>
      <w:r w:rsidRPr="00D102D7">
        <w:rPr>
          <w:rFonts w:eastAsia="MS Mincho" w:cs="Arial"/>
          <w:sz w:val="22"/>
        </w:rPr>
        <w:t>果</w:t>
      </w:r>
      <w:r w:rsidRPr="00D102D7">
        <w:rPr>
          <w:rFonts w:eastAsia="SimSun" w:cs="Arial"/>
          <w:sz w:val="22"/>
        </w:rPr>
        <w:t>冻</w:t>
      </w:r>
      <w:r w:rsidRPr="00D102D7">
        <w:rPr>
          <w:rFonts w:cs="Arial"/>
          <w:sz w:val="22"/>
        </w:rPr>
        <w:t xml:space="preserve"> / jelly </w:t>
      </w:r>
      <w:r w:rsidRPr="00D102D7">
        <w:rPr>
          <w:rFonts w:eastAsia="MS Mincho" w:cs="Arial"/>
          <w:sz w:val="22"/>
        </w:rPr>
        <w:t>蛋白</w:t>
      </w:r>
      <w:r w:rsidRPr="00D102D7">
        <w:rPr>
          <w:rFonts w:eastAsia="SimSun" w:cs="Arial"/>
          <w:sz w:val="22"/>
        </w:rPr>
        <w:t>质及其衍生物</w:t>
      </w:r>
      <w:r w:rsidRPr="00D102D7">
        <w:rPr>
          <w:rFonts w:cs="Arial"/>
          <w:sz w:val="22"/>
        </w:rPr>
        <w:t xml:space="preserve"> / Protein and its derivatives </w:t>
      </w:r>
      <w:r w:rsidRPr="00D102D7">
        <w:rPr>
          <w:rFonts w:eastAsia="MS Mincho" w:cs="Arial"/>
          <w:sz w:val="22"/>
        </w:rPr>
        <w:t>棕</w:t>
      </w:r>
      <w:r w:rsidRPr="00D102D7">
        <w:rPr>
          <w:rFonts w:eastAsia="SimSun" w:cs="Arial"/>
          <w:sz w:val="22"/>
        </w:rPr>
        <w:t>榈芯</w:t>
      </w:r>
      <w:r w:rsidRPr="00D102D7">
        <w:rPr>
          <w:rFonts w:cs="Arial"/>
          <w:sz w:val="22"/>
        </w:rPr>
        <w:t xml:space="preserve"> / Palm core </w:t>
      </w:r>
    </w:p>
    <w:p w14:paraId="789BED56" w14:textId="77777777" w:rsidR="00F66858" w:rsidRPr="00D102D7" w:rsidRDefault="00F66858" w:rsidP="00503AE0">
      <w:pPr>
        <w:spacing w:after="0" w:line="240" w:lineRule="auto"/>
        <w:rPr>
          <w:rFonts w:cs="Arial"/>
          <w:sz w:val="22"/>
        </w:rPr>
      </w:pPr>
    </w:p>
    <w:p w14:paraId="6D3BE2FE" w14:textId="77777777" w:rsidR="00F66858" w:rsidRPr="00D102D7" w:rsidRDefault="00F66858" w:rsidP="00503AE0">
      <w:pPr>
        <w:spacing w:after="0" w:line="240" w:lineRule="auto"/>
        <w:rPr>
          <w:rFonts w:cs="Arial"/>
          <w:sz w:val="22"/>
        </w:rPr>
      </w:pPr>
      <w:r w:rsidRPr="00D102D7">
        <w:rPr>
          <w:rFonts w:cs="Arial"/>
          <w:sz w:val="22"/>
        </w:rPr>
        <w:t xml:space="preserve">Category: </w:t>
      </w:r>
      <w:r w:rsidRPr="00D102D7">
        <w:rPr>
          <w:rFonts w:eastAsia="MS Mincho" w:cs="Arial"/>
          <w:sz w:val="22"/>
        </w:rPr>
        <w:t>中</w:t>
      </w:r>
      <w:r w:rsidRPr="00D102D7">
        <w:rPr>
          <w:rFonts w:eastAsia="SimSun" w:cs="Arial"/>
          <w:sz w:val="22"/>
        </w:rPr>
        <w:t>药材</w:t>
      </w:r>
      <w:r w:rsidRPr="00D102D7">
        <w:rPr>
          <w:rFonts w:cs="Arial"/>
          <w:sz w:val="22"/>
        </w:rPr>
        <w:t xml:space="preserve"> / Chinese herbal medicine </w:t>
      </w:r>
    </w:p>
    <w:p w14:paraId="5701A9F4" w14:textId="77777777" w:rsidR="00F66858" w:rsidRPr="00D102D7" w:rsidRDefault="00F66858" w:rsidP="00503AE0">
      <w:pPr>
        <w:spacing w:after="0" w:line="240" w:lineRule="auto"/>
        <w:rPr>
          <w:rFonts w:cs="Arial"/>
          <w:sz w:val="22"/>
        </w:rPr>
      </w:pPr>
      <w:r w:rsidRPr="00D102D7">
        <w:rPr>
          <w:rFonts w:cs="Arial"/>
          <w:sz w:val="22"/>
        </w:rPr>
        <w:t xml:space="preserve">Sub-category: </w:t>
      </w:r>
      <w:r w:rsidRPr="00D102D7">
        <w:rPr>
          <w:rFonts w:eastAsia="MS Mincho" w:cs="Arial"/>
          <w:sz w:val="22"/>
        </w:rPr>
        <w:t>中</w:t>
      </w:r>
      <w:r w:rsidRPr="00D102D7">
        <w:rPr>
          <w:rFonts w:eastAsia="SimSun" w:cs="Arial"/>
          <w:sz w:val="22"/>
        </w:rPr>
        <w:t>药材</w:t>
      </w:r>
      <w:r w:rsidRPr="00D102D7">
        <w:rPr>
          <w:rFonts w:cs="Arial"/>
          <w:sz w:val="22"/>
        </w:rPr>
        <w:t xml:space="preserve"> / Chinese herbal medicine </w:t>
      </w:r>
    </w:p>
    <w:p w14:paraId="73AD8A2C" w14:textId="77777777" w:rsidR="00F66858" w:rsidRPr="00D102D7" w:rsidRDefault="00F66858" w:rsidP="00503AE0">
      <w:pPr>
        <w:spacing w:after="0" w:line="240" w:lineRule="auto"/>
        <w:rPr>
          <w:rFonts w:cs="Arial"/>
          <w:sz w:val="22"/>
        </w:rPr>
      </w:pPr>
    </w:p>
    <w:p w14:paraId="522432E0" w14:textId="5EBD3FDB" w:rsidR="00F66858" w:rsidRPr="00D102D7" w:rsidRDefault="00F66858" w:rsidP="00503AE0">
      <w:pPr>
        <w:spacing w:after="0" w:line="240" w:lineRule="auto"/>
        <w:rPr>
          <w:rFonts w:cs="Arial"/>
          <w:b/>
          <w:bCs/>
          <w:sz w:val="22"/>
        </w:rPr>
      </w:pPr>
      <w:r w:rsidRPr="00D102D7">
        <w:rPr>
          <w:rFonts w:cs="Arial"/>
          <w:b/>
          <w:bCs/>
          <w:sz w:val="22"/>
        </w:rPr>
        <w:t>Annex 4</w:t>
      </w:r>
    </w:p>
    <w:p w14:paraId="5EF6FFEA" w14:textId="77777777" w:rsidR="00F66858" w:rsidRPr="00D102D7" w:rsidRDefault="00F66858" w:rsidP="00503AE0">
      <w:pPr>
        <w:spacing w:after="0" w:line="240" w:lineRule="auto"/>
        <w:rPr>
          <w:rFonts w:cs="Arial"/>
          <w:sz w:val="22"/>
        </w:rPr>
      </w:pPr>
      <w:r w:rsidRPr="00D102D7">
        <w:rPr>
          <w:rFonts w:cs="Arial"/>
          <w:sz w:val="22"/>
        </w:rPr>
        <w:t xml:space="preserve">Establishment statement template </w:t>
      </w:r>
    </w:p>
    <w:p w14:paraId="30CCD101" w14:textId="77777777" w:rsidR="00852E6D" w:rsidRPr="00D102D7" w:rsidRDefault="00F66858" w:rsidP="00503AE0">
      <w:pPr>
        <w:spacing w:after="0" w:line="240" w:lineRule="auto"/>
        <w:rPr>
          <w:rFonts w:cs="Arial"/>
          <w:sz w:val="22"/>
        </w:rPr>
      </w:pPr>
      <w:r w:rsidRPr="00D102D7">
        <w:rPr>
          <w:rFonts w:eastAsia="MS Mincho" w:cs="Arial"/>
          <w:sz w:val="22"/>
        </w:rPr>
        <w:t>企</w:t>
      </w:r>
      <w:r w:rsidRPr="00D102D7">
        <w:rPr>
          <w:rFonts w:eastAsia="SimSun" w:cs="Arial"/>
          <w:sz w:val="22"/>
        </w:rPr>
        <w:t>业声明</w:t>
      </w:r>
      <w:r w:rsidRPr="00D102D7">
        <w:rPr>
          <w:rFonts w:cs="Arial"/>
          <w:sz w:val="22"/>
        </w:rPr>
        <w:t xml:space="preserve"> </w:t>
      </w:r>
      <w:r w:rsidRPr="00D102D7">
        <w:rPr>
          <w:rFonts w:eastAsia="SimSun" w:cs="Arial"/>
          <w:sz w:val="22"/>
        </w:rPr>
        <w:t>现声明本企业提交信息与相关材料真实、完整，能够符合中国和</w:t>
      </w:r>
      <w:r w:rsidRPr="00D102D7">
        <w:rPr>
          <w:rFonts w:cs="Arial"/>
          <w:sz w:val="22"/>
        </w:rPr>
        <w:t xml:space="preserve"> (</w:t>
      </w:r>
      <w:r w:rsidRPr="00D102D7">
        <w:rPr>
          <w:rFonts w:eastAsia="MS Mincho" w:cs="Arial"/>
          <w:sz w:val="22"/>
        </w:rPr>
        <w:t>出</w:t>
      </w:r>
      <w:r w:rsidRPr="00D102D7">
        <w:rPr>
          <w:rFonts w:cs="Arial"/>
          <w:sz w:val="22"/>
        </w:rPr>
        <w:t xml:space="preserve"> </w:t>
      </w:r>
      <w:r w:rsidRPr="00D102D7">
        <w:rPr>
          <w:rFonts w:eastAsia="MS Mincho" w:cs="Arial"/>
          <w:sz w:val="22"/>
        </w:rPr>
        <w:t>口国国家或地区名称）相</w:t>
      </w:r>
      <w:r w:rsidRPr="00D102D7">
        <w:rPr>
          <w:rFonts w:eastAsia="MS Gothic" w:cs="Arial"/>
          <w:sz w:val="22"/>
        </w:rPr>
        <w:t>关法</w:t>
      </w:r>
      <w:r w:rsidRPr="00D102D7">
        <w:rPr>
          <w:rFonts w:eastAsia="SimSun" w:cs="Arial"/>
          <w:sz w:val="22"/>
        </w:rPr>
        <w:t>规及《中华人民共和国进口食品境外</w:t>
      </w:r>
      <w:r w:rsidRPr="00D102D7">
        <w:rPr>
          <w:rFonts w:eastAsia="MS Mincho" w:cs="Arial"/>
          <w:sz w:val="22"/>
        </w:rPr>
        <w:t>生</w:t>
      </w:r>
      <w:r w:rsidRPr="00D102D7">
        <w:rPr>
          <w:rFonts w:eastAsia="SimSun" w:cs="Arial"/>
          <w:sz w:val="22"/>
        </w:rPr>
        <w:t>产企业注册管理</w:t>
      </w:r>
      <w:r w:rsidRPr="00D102D7">
        <w:rPr>
          <w:rFonts w:cs="Arial"/>
          <w:sz w:val="22"/>
        </w:rPr>
        <w:t xml:space="preserve"> </w:t>
      </w:r>
      <w:r w:rsidRPr="00D102D7">
        <w:rPr>
          <w:rFonts w:eastAsia="SimSun" w:cs="Arial"/>
          <w:sz w:val="22"/>
        </w:rPr>
        <w:t>规定》的要求。</w:t>
      </w:r>
      <w:r w:rsidRPr="00D102D7">
        <w:rPr>
          <w:rFonts w:cs="Arial"/>
          <w:sz w:val="22"/>
        </w:rPr>
        <w:t xml:space="preserve"> </w:t>
      </w:r>
    </w:p>
    <w:p w14:paraId="5066D288" w14:textId="77777777" w:rsidR="00852E6D" w:rsidRPr="00D102D7" w:rsidRDefault="00852E6D" w:rsidP="00503AE0">
      <w:pPr>
        <w:spacing w:after="0" w:line="240" w:lineRule="auto"/>
        <w:rPr>
          <w:rFonts w:eastAsia="DengXian" w:cs="Arial"/>
          <w:sz w:val="22"/>
        </w:rPr>
      </w:pPr>
    </w:p>
    <w:p w14:paraId="2D451AD2" w14:textId="3C7ADC6B" w:rsidR="00852E6D" w:rsidRPr="00D102D7" w:rsidRDefault="00F66858" w:rsidP="00503AE0">
      <w:pPr>
        <w:spacing w:after="0" w:line="240" w:lineRule="auto"/>
        <w:rPr>
          <w:rFonts w:cs="Arial"/>
          <w:sz w:val="22"/>
        </w:rPr>
      </w:pPr>
      <w:r w:rsidRPr="00D102D7">
        <w:rPr>
          <w:rFonts w:eastAsia="MS Mincho" w:cs="Arial"/>
          <w:sz w:val="22"/>
        </w:rPr>
        <w:t>企</w:t>
      </w:r>
      <w:r w:rsidRPr="00D102D7">
        <w:rPr>
          <w:rFonts w:eastAsia="SimSun" w:cs="Arial"/>
          <w:sz w:val="22"/>
        </w:rPr>
        <w:t>业法人代表姓名和职务</w:t>
      </w:r>
      <w:r w:rsidRPr="00D102D7">
        <w:rPr>
          <w:rFonts w:cs="Arial"/>
          <w:sz w:val="22"/>
        </w:rPr>
        <w:t xml:space="preserve"> </w:t>
      </w:r>
    </w:p>
    <w:p w14:paraId="7EF40F65" w14:textId="77777777" w:rsidR="00852E6D" w:rsidRPr="00D102D7" w:rsidRDefault="00852E6D" w:rsidP="00503AE0">
      <w:pPr>
        <w:spacing w:after="0" w:line="240" w:lineRule="auto"/>
        <w:rPr>
          <w:rFonts w:eastAsia="DengXian" w:cs="Arial"/>
          <w:sz w:val="22"/>
        </w:rPr>
      </w:pPr>
    </w:p>
    <w:p w14:paraId="2452B10A" w14:textId="4F22A3D5" w:rsidR="00F66858" w:rsidRPr="00D102D7" w:rsidRDefault="00F66858" w:rsidP="00503AE0">
      <w:pPr>
        <w:spacing w:after="0" w:line="240" w:lineRule="auto"/>
        <w:rPr>
          <w:rFonts w:cs="Arial"/>
          <w:sz w:val="22"/>
        </w:rPr>
      </w:pPr>
      <w:r w:rsidRPr="00D102D7">
        <w:rPr>
          <w:rFonts w:eastAsia="MS Mincho" w:cs="Arial"/>
          <w:sz w:val="22"/>
        </w:rPr>
        <w:t>企</w:t>
      </w:r>
      <w:r w:rsidRPr="00D102D7">
        <w:rPr>
          <w:rFonts w:eastAsia="SimSun" w:cs="Arial"/>
          <w:sz w:val="22"/>
        </w:rPr>
        <w:t>业法人签章</w:t>
      </w:r>
      <w:r w:rsidRPr="00D102D7">
        <w:rPr>
          <w:rFonts w:cs="Arial"/>
          <w:sz w:val="22"/>
        </w:rPr>
        <w:t xml:space="preserve"> </w:t>
      </w:r>
      <w:r w:rsidRPr="00D102D7">
        <w:rPr>
          <w:rFonts w:eastAsia="MS Mincho" w:cs="Arial"/>
          <w:sz w:val="22"/>
        </w:rPr>
        <w:t>日期</w:t>
      </w:r>
      <w:r w:rsidRPr="00D102D7">
        <w:rPr>
          <w:rFonts w:cs="Arial"/>
          <w:sz w:val="22"/>
        </w:rPr>
        <w:t xml:space="preserve"> </w:t>
      </w:r>
    </w:p>
    <w:p w14:paraId="2D0C10D6" w14:textId="77777777" w:rsidR="00F66858" w:rsidRPr="00D102D7" w:rsidRDefault="00F66858" w:rsidP="00503AE0">
      <w:pPr>
        <w:spacing w:after="0" w:line="240" w:lineRule="auto"/>
        <w:rPr>
          <w:rFonts w:cs="Arial"/>
          <w:sz w:val="22"/>
        </w:rPr>
      </w:pPr>
    </w:p>
    <w:p w14:paraId="06F4469D" w14:textId="77777777" w:rsidR="00F66858" w:rsidRPr="00D102D7" w:rsidRDefault="00F66858" w:rsidP="00503AE0">
      <w:pPr>
        <w:spacing w:after="0" w:line="240" w:lineRule="auto"/>
        <w:rPr>
          <w:rFonts w:cs="Arial"/>
          <w:sz w:val="22"/>
        </w:rPr>
      </w:pPr>
      <w:r w:rsidRPr="00D102D7">
        <w:rPr>
          <w:rFonts w:cs="Arial"/>
          <w:sz w:val="22"/>
        </w:rPr>
        <w:t xml:space="preserve">English translation: </w:t>
      </w:r>
    </w:p>
    <w:p w14:paraId="23141F3C" w14:textId="77777777" w:rsidR="00852E6D" w:rsidRPr="00D102D7" w:rsidRDefault="00F66858" w:rsidP="00503AE0">
      <w:pPr>
        <w:spacing w:after="0" w:line="240" w:lineRule="auto"/>
        <w:rPr>
          <w:rFonts w:cs="Arial"/>
          <w:sz w:val="22"/>
        </w:rPr>
      </w:pPr>
      <w:r w:rsidRPr="00D102D7">
        <w:rPr>
          <w:rFonts w:cs="Arial"/>
          <w:sz w:val="22"/>
        </w:rPr>
        <w:t xml:space="preserve">Establishment statement It is hereby declared that the information and related materials submitted by my company are true and </w:t>
      </w:r>
      <w:proofErr w:type="gramStart"/>
      <w:r w:rsidRPr="00D102D7">
        <w:rPr>
          <w:rFonts w:cs="Arial"/>
          <w:sz w:val="22"/>
        </w:rPr>
        <w:t>complete, and</w:t>
      </w:r>
      <w:proofErr w:type="gramEnd"/>
      <w:r w:rsidRPr="00D102D7">
        <w:rPr>
          <w:rFonts w:cs="Arial"/>
          <w:sz w:val="22"/>
        </w:rPr>
        <w:t xml:space="preserve"> can comply with the relevant laws and regulations of China and (name of the exporting country or region) and the requirements of the "Regulations of the People's Republic of China on the Registration and Administration of Overseas Manufacturers of Imported Food". </w:t>
      </w:r>
    </w:p>
    <w:p w14:paraId="329A3FD5" w14:textId="77777777" w:rsidR="00852E6D" w:rsidRPr="00D102D7" w:rsidRDefault="00852E6D" w:rsidP="00503AE0">
      <w:pPr>
        <w:spacing w:after="0" w:line="240" w:lineRule="auto"/>
        <w:rPr>
          <w:rFonts w:cs="Arial"/>
          <w:sz w:val="22"/>
        </w:rPr>
      </w:pPr>
    </w:p>
    <w:p w14:paraId="3C1B5F2E" w14:textId="77777777" w:rsidR="00852E6D" w:rsidRPr="00D102D7" w:rsidRDefault="00F66858" w:rsidP="00503AE0">
      <w:pPr>
        <w:spacing w:after="0" w:line="240" w:lineRule="auto"/>
        <w:rPr>
          <w:rFonts w:cs="Arial"/>
          <w:sz w:val="22"/>
        </w:rPr>
      </w:pPr>
      <w:r w:rsidRPr="00D102D7">
        <w:rPr>
          <w:rFonts w:cs="Arial"/>
          <w:sz w:val="22"/>
        </w:rPr>
        <w:t xml:space="preserve">The name and position of the legal representative of the establishment Legal representative </w:t>
      </w:r>
    </w:p>
    <w:p w14:paraId="26E072DF" w14:textId="77777777" w:rsidR="00852E6D" w:rsidRPr="00D102D7" w:rsidRDefault="00852E6D" w:rsidP="00503AE0">
      <w:pPr>
        <w:spacing w:after="0" w:line="240" w:lineRule="auto"/>
        <w:rPr>
          <w:rFonts w:cs="Arial"/>
          <w:sz w:val="22"/>
        </w:rPr>
      </w:pPr>
    </w:p>
    <w:p w14:paraId="20A10AE1" w14:textId="544DABE8" w:rsidR="00201E3D" w:rsidRPr="002B0095" w:rsidRDefault="00852E6D" w:rsidP="00503AE0">
      <w:pPr>
        <w:spacing w:after="0" w:line="240" w:lineRule="auto"/>
        <w:rPr>
          <w:rFonts w:cs="Arial"/>
          <w:sz w:val="22"/>
        </w:rPr>
      </w:pPr>
      <w:r w:rsidRPr="00D102D7">
        <w:rPr>
          <w:rFonts w:cs="Arial"/>
          <w:sz w:val="22"/>
        </w:rPr>
        <w:t>S</w:t>
      </w:r>
      <w:r w:rsidR="00F66858" w:rsidRPr="00D102D7">
        <w:rPr>
          <w:rFonts w:cs="Arial"/>
          <w:sz w:val="22"/>
        </w:rPr>
        <w:t xml:space="preserve">ignature and </w:t>
      </w:r>
      <w:r w:rsidRPr="00D102D7">
        <w:rPr>
          <w:rFonts w:cs="Arial"/>
          <w:sz w:val="22"/>
        </w:rPr>
        <w:t>S</w:t>
      </w:r>
      <w:r w:rsidR="00F66858" w:rsidRPr="00D102D7">
        <w:rPr>
          <w:rFonts w:cs="Arial"/>
          <w:sz w:val="22"/>
        </w:rPr>
        <w:t>eal Date</w:t>
      </w:r>
    </w:p>
    <w:sectPr w:rsidR="00201E3D" w:rsidRPr="002B0095" w:rsidSect="009A05B2">
      <w:headerReference w:type="even" r:id="rId14"/>
      <w:footerReference w:type="default" r:id="rId15"/>
      <w:pgSz w:w="11906" w:h="16838"/>
      <w:pgMar w:top="720" w:right="720" w:bottom="720" w:left="720"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4C22" w14:textId="77777777" w:rsidR="00F26985" w:rsidRDefault="00F26985">
      <w:pPr>
        <w:spacing w:after="0" w:line="240" w:lineRule="auto"/>
      </w:pPr>
      <w:r>
        <w:separator/>
      </w:r>
    </w:p>
  </w:endnote>
  <w:endnote w:type="continuationSeparator" w:id="0">
    <w:p w14:paraId="5028CABD" w14:textId="77777777" w:rsidR="00F26985" w:rsidRDefault="00F26985">
      <w:pPr>
        <w:spacing w:after="0" w:line="240" w:lineRule="auto"/>
      </w:pPr>
      <w:r>
        <w:continuationSeparator/>
      </w:r>
    </w:p>
  </w:endnote>
  <w:endnote w:type="continuationNotice" w:id="1">
    <w:p w14:paraId="5BB0F48C" w14:textId="77777777" w:rsidR="00F26985" w:rsidRDefault="00F26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5B13" w14:textId="1BE41F0B" w:rsidR="009A05B2" w:rsidRPr="009A05B2" w:rsidRDefault="009A05B2">
    <w:pPr>
      <w:pStyle w:val="Footer"/>
      <w:rPr>
        <w:sz w:val="16"/>
        <w:szCs w:val="14"/>
      </w:rPr>
    </w:pPr>
    <w:r w:rsidRPr="009A05B2">
      <w:rPr>
        <w:sz w:val="16"/>
        <w:szCs w:val="14"/>
      </w:rPr>
      <w:t>Not government policy</w:t>
    </w:r>
  </w:p>
  <w:p w14:paraId="3273CD36" w14:textId="77777777" w:rsidR="009A05B2" w:rsidRDefault="009A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B316F" w14:textId="77777777" w:rsidR="00F26985" w:rsidRDefault="00F26985">
      <w:pPr>
        <w:spacing w:after="0" w:line="240" w:lineRule="auto"/>
      </w:pPr>
      <w:r>
        <w:separator/>
      </w:r>
    </w:p>
  </w:footnote>
  <w:footnote w:type="continuationSeparator" w:id="0">
    <w:p w14:paraId="1FAB1F4A" w14:textId="77777777" w:rsidR="00F26985" w:rsidRDefault="00F26985">
      <w:pPr>
        <w:spacing w:after="0" w:line="240" w:lineRule="auto"/>
      </w:pPr>
      <w:r>
        <w:continuationSeparator/>
      </w:r>
    </w:p>
  </w:footnote>
  <w:footnote w:type="continuationNotice" w:id="1">
    <w:p w14:paraId="511E5B64" w14:textId="77777777" w:rsidR="00F26985" w:rsidRDefault="00F26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EE6B" w14:textId="79E812BF" w:rsidR="00F26985" w:rsidRDefault="00F26985">
    <w:pPr>
      <w:pStyle w:val="Header"/>
    </w:pPr>
    <w:r>
      <w:rPr>
        <w:noProof/>
      </w:rPr>
      <mc:AlternateContent>
        <mc:Choice Requires="wps">
          <w:drawing>
            <wp:anchor distT="0" distB="0" distL="114300" distR="114300" simplePos="0" relativeHeight="251658240" behindDoc="1" locked="0" layoutInCell="0" allowOverlap="1" wp14:anchorId="0B7B8648" wp14:editId="775B0552">
              <wp:simplePos x="0" y="0"/>
              <wp:positionH relativeFrom="margin">
                <wp:align>center</wp:align>
              </wp:positionH>
              <wp:positionV relativeFrom="margin">
                <wp:align>center</wp:align>
              </wp:positionV>
              <wp:extent cx="5772150" cy="2308860"/>
              <wp:effectExtent l="0" t="1562100" r="0" b="12630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07619" w14:textId="77777777" w:rsidR="00F26985" w:rsidRDefault="00F26985" w:rsidP="002A1113">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B8648"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" o:allowincell="f" filled="f" stroked="f">
              <v:stroke joinstyle="round"/>
              <o:lock v:ext="edit" shapetype="t"/>
              <v:textbox style="mso-fit-shape-to-text:t">
                <w:txbxContent>
                  <w:p w14:paraId="24D07619" w14:textId="77777777" w:rsidR="00F26985" w:rsidRDefault="00F26985" w:rsidP="002A1113">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0390"/>
    <w:multiLevelType w:val="hybridMultilevel"/>
    <w:tmpl w:val="CAE42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E559C"/>
    <w:multiLevelType w:val="multilevel"/>
    <w:tmpl w:val="029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B21DE"/>
    <w:multiLevelType w:val="hybridMultilevel"/>
    <w:tmpl w:val="FBEE9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694801"/>
    <w:multiLevelType w:val="hybridMultilevel"/>
    <w:tmpl w:val="69D8F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DF6D83"/>
    <w:multiLevelType w:val="hybridMultilevel"/>
    <w:tmpl w:val="139A6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7B2BB6"/>
    <w:multiLevelType w:val="hybridMultilevel"/>
    <w:tmpl w:val="F9420D62"/>
    <w:lvl w:ilvl="0" w:tplc="87A8BE9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13"/>
    <w:rsid w:val="0003338B"/>
    <w:rsid w:val="00093AF4"/>
    <w:rsid w:val="000A2EA0"/>
    <w:rsid w:val="00113F54"/>
    <w:rsid w:val="001370ED"/>
    <w:rsid w:val="001378A3"/>
    <w:rsid w:val="00144F41"/>
    <w:rsid w:val="00160DD4"/>
    <w:rsid w:val="00161148"/>
    <w:rsid w:val="001B5339"/>
    <w:rsid w:val="001C5590"/>
    <w:rsid w:val="001D5F1A"/>
    <w:rsid w:val="00201E3D"/>
    <w:rsid w:val="00261496"/>
    <w:rsid w:val="002A1113"/>
    <w:rsid w:val="002A4BCA"/>
    <w:rsid w:val="002A647A"/>
    <w:rsid w:val="002B0095"/>
    <w:rsid w:val="002C5248"/>
    <w:rsid w:val="003A0872"/>
    <w:rsid w:val="00487EE3"/>
    <w:rsid w:val="00503AE0"/>
    <w:rsid w:val="005251EA"/>
    <w:rsid w:val="005F6E0A"/>
    <w:rsid w:val="005F7FE9"/>
    <w:rsid w:val="00617BDF"/>
    <w:rsid w:val="00782123"/>
    <w:rsid w:val="007E70B9"/>
    <w:rsid w:val="008013E9"/>
    <w:rsid w:val="00847C1B"/>
    <w:rsid w:val="00852E6D"/>
    <w:rsid w:val="00956430"/>
    <w:rsid w:val="009A05B2"/>
    <w:rsid w:val="00A41D76"/>
    <w:rsid w:val="00B153C5"/>
    <w:rsid w:val="00C34E76"/>
    <w:rsid w:val="00D102D7"/>
    <w:rsid w:val="00D479DA"/>
    <w:rsid w:val="00D846F8"/>
    <w:rsid w:val="00E1755F"/>
    <w:rsid w:val="00E24D7C"/>
    <w:rsid w:val="00E60DB9"/>
    <w:rsid w:val="00E82319"/>
    <w:rsid w:val="00F17953"/>
    <w:rsid w:val="00F26985"/>
    <w:rsid w:val="00F45151"/>
    <w:rsid w:val="00F66858"/>
    <w:rsid w:val="00F67BD2"/>
    <w:rsid w:val="09036CA4"/>
    <w:rsid w:val="47345EB5"/>
    <w:rsid w:val="659C391C"/>
    <w:rsid w:val="75F81E1E"/>
    <w:rsid w:val="7B9CC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220C7"/>
  <w15:chartTrackingRefBased/>
  <w15:docId w15:val="{4052F364-DDBC-4712-8D2C-C4A8C21F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13"/>
    <w:rPr>
      <w:rFonts w:ascii="Arial" w:eastAsiaTheme="minorEastAsia" w:hAnsi="Arial"/>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3"/>
    <w:pPr>
      <w:ind w:left="720"/>
      <w:contextualSpacing/>
    </w:pPr>
  </w:style>
  <w:style w:type="paragraph" w:styleId="Header">
    <w:name w:val="header"/>
    <w:basedOn w:val="Normal"/>
    <w:link w:val="HeaderChar"/>
    <w:uiPriority w:val="99"/>
    <w:unhideWhenUsed/>
    <w:rsid w:val="002A1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113"/>
    <w:rPr>
      <w:rFonts w:ascii="Arial" w:eastAsiaTheme="minorEastAsia" w:hAnsi="Arial"/>
      <w:sz w:val="24"/>
      <w:lang w:eastAsia="zh-CN"/>
    </w:rPr>
  </w:style>
  <w:style w:type="paragraph" w:styleId="Footer">
    <w:name w:val="footer"/>
    <w:basedOn w:val="Normal"/>
    <w:link w:val="FooterChar"/>
    <w:uiPriority w:val="99"/>
    <w:unhideWhenUsed/>
    <w:rsid w:val="002A1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113"/>
    <w:rPr>
      <w:rFonts w:ascii="Arial" w:eastAsiaTheme="minorEastAsia" w:hAnsi="Arial"/>
      <w:sz w:val="24"/>
      <w:lang w:eastAsia="zh-CN"/>
    </w:rPr>
  </w:style>
  <w:style w:type="character" w:styleId="Hyperlink">
    <w:name w:val="Hyperlink"/>
    <w:basedOn w:val="DefaultParagraphFont"/>
    <w:uiPriority w:val="99"/>
    <w:unhideWhenUsed/>
    <w:rsid w:val="00956430"/>
    <w:rPr>
      <w:color w:val="0000FF"/>
      <w:u w:val="single"/>
    </w:rPr>
  </w:style>
  <w:style w:type="character" w:styleId="UnresolvedMention">
    <w:name w:val="Unresolved Mention"/>
    <w:basedOn w:val="DefaultParagraphFont"/>
    <w:uiPriority w:val="99"/>
    <w:unhideWhenUsed/>
    <w:rsid w:val="00847C1B"/>
    <w:rPr>
      <w:color w:val="605E5C"/>
      <w:shd w:val="clear" w:color="auto" w:fill="E1DFDD"/>
    </w:rPr>
  </w:style>
  <w:style w:type="table" w:styleId="TableGrid">
    <w:name w:val="Table Grid"/>
    <w:basedOn w:val="TableNormal"/>
    <w:uiPriority w:val="39"/>
    <w:rsid w:val="0009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2319"/>
    <w:pPr>
      <w:spacing w:before="100" w:beforeAutospacing="1" w:after="100" w:afterAutospacing="1" w:line="240" w:lineRule="auto"/>
    </w:pPr>
    <w:rPr>
      <w:rFonts w:ascii="SimSun" w:eastAsia="SimSun" w:hAnsi="SimSun" w:cs="SimSun"/>
      <w:szCs w:val="24"/>
    </w:rPr>
  </w:style>
  <w:style w:type="character" w:styleId="CommentReference">
    <w:name w:val="annotation reference"/>
    <w:basedOn w:val="DefaultParagraphFont"/>
    <w:uiPriority w:val="99"/>
    <w:semiHidden/>
    <w:unhideWhenUsed/>
    <w:rsid w:val="005F6E0A"/>
    <w:rPr>
      <w:sz w:val="16"/>
      <w:szCs w:val="16"/>
    </w:rPr>
  </w:style>
  <w:style w:type="paragraph" w:styleId="CommentText">
    <w:name w:val="annotation text"/>
    <w:basedOn w:val="Normal"/>
    <w:link w:val="CommentTextChar"/>
    <w:uiPriority w:val="99"/>
    <w:semiHidden/>
    <w:unhideWhenUsed/>
    <w:rsid w:val="005F6E0A"/>
    <w:pPr>
      <w:spacing w:line="240" w:lineRule="auto"/>
    </w:pPr>
    <w:rPr>
      <w:sz w:val="20"/>
      <w:szCs w:val="20"/>
    </w:rPr>
  </w:style>
  <w:style w:type="character" w:customStyle="1" w:styleId="CommentTextChar">
    <w:name w:val="Comment Text Char"/>
    <w:basedOn w:val="DefaultParagraphFont"/>
    <w:link w:val="CommentText"/>
    <w:uiPriority w:val="99"/>
    <w:semiHidden/>
    <w:rsid w:val="005F6E0A"/>
    <w:rPr>
      <w:rFonts w:ascii="Arial" w:eastAsiaTheme="minorEastAsia" w:hAnsi="Arial"/>
      <w:sz w:val="20"/>
      <w:szCs w:val="20"/>
      <w:lang w:eastAsia="zh-CN"/>
    </w:rPr>
  </w:style>
  <w:style w:type="paragraph" w:styleId="CommentSubject">
    <w:name w:val="annotation subject"/>
    <w:basedOn w:val="CommentText"/>
    <w:next w:val="CommentText"/>
    <w:link w:val="CommentSubjectChar"/>
    <w:uiPriority w:val="99"/>
    <w:semiHidden/>
    <w:unhideWhenUsed/>
    <w:rsid w:val="005F6E0A"/>
    <w:rPr>
      <w:b/>
      <w:bCs/>
    </w:rPr>
  </w:style>
  <w:style w:type="character" w:customStyle="1" w:styleId="CommentSubjectChar">
    <w:name w:val="Comment Subject Char"/>
    <w:basedOn w:val="CommentTextChar"/>
    <w:link w:val="CommentSubject"/>
    <w:uiPriority w:val="99"/>
    <w:semiHidden/>
    <w:rsid w:val="005F6E0A"/>
    <w:rPr>
      <w:rFonts w:ascii="Arial" w:eastAsiaTheme="minorEastAsia" w:hAnsi="Arial"/>
      <w:b/>
      <w:bCs/>
      <w:sz w:val="20"/>
      <w:szCs w:val="20"/>
      <w:lang w:eastAsia="zh-CN"/>
    </w:rPr>
  </w:style>
  <w:style w:type="character" w:styleId="Mention">
    <w:name w:val="Mention"/>
    <w:basedOn w:val="DefaultParagraphFont"/>
    <w:uiPriority w:val="99"/>
    <w:unhideWhenUsed/>
    <w:rsid w:val="005F6E0A"/>
    <w:rPr>
      <w:color w:val="2B579A"/>
      <w:shd w:val="clear" w:color="auto" w:fill="E1DFDD"/>
    </w:rPr>
  </w:style>
  <w:style w:type="paragraph" w:styleId="Revision">
    <w:name w:val="Revision"/>
    <w:hidden/>
    <w:uiPriority w:val="99"/>
    <w:semiHidden/>
    <w:rsid w:val="00F26985"/>
    <w:pPr>
      <w:spacing w:after="0" w:line="240" w:lineRule="auto"/>
    </w:pPr>
    <w:rPr>
      <w:rFonts w:ascii="Arial" w:eastAsiaTheme="minorEastAsia"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32698">
      <w:bodyDiv w:val="1"/>
      <w:marLeft w:val="0"/>
      <w:marRight w:val="0"/>
      <w:marTop w:val="0"/>
      <w:marBottom w:val="0"/>
      <w:divBdr>
        <w:top w:val="none" w:sz="0" w:space="0" w:color="auto"/>
        <w:left w:val="none" w:sz="0" w:space="0" w:color="auto"/>
        <w:bottom w:val="none" w:sz="0" w:space="0" w:color="auto"/>
        <w:right w:val="none" w:sz="0" w:space="0" w:color="auto"/>
      </w:divBdr>
    </w:div>
    <w:div w:id="715084747">
      <w:bodyDiv w:val="1"/>
      <w:marLeft w:val="0"/>
      <w:marRight w:val="0"/>
      <w:marTop w:val="0"/>
      <w:marBottom w:val="0"/>
      <w:divBdr>
        <w:top w:val="none" w:sz="0" w:space="0" w:color="auto"/>
        <w:left w:val="none" w:sz="0" w:space="0" w:color="auto"/>
        <w:bottom w:val="none" w:sz="0" w:space="0" w:color="auto"/>
        <w:right w:val="none" w:sz="0" w:space="0" w:color="auto"/>
      </w:divBdr>
    </w:div>
    <w:div w:id="904416165">
      <w:bodyDiv w:val="1"/>
      <w:marLeft w:val="0"/>
      <w:marRight w:val="0"/>
      <w:marTop w:val="0"/>
      <w:marBottom w:val="0"/>
      <w:divBdr>
        <w:top w:val="none" w:sz="0" w:space="0" w:color="auto"/>
        <w:left w:val="none" w:sz="0" w:space="0" w:color="auto"/>
        <w:bottom w:val="none" w:sz="0" w:space="0" w:color="auto"/>
        <w:right w:val="none" w:sz="0" w:space="0" w:color="auto"/>
      </w:divBdr>
    </w:div>
    <w:div w:id="1785726703">
      <w:bodyDiv w:val="1"/>
      <w:marLeft w:val="0"/>
      <w:marRight w:val="0"/>
      <w:marTop w:val="0"/>
      <w:marBottom w:val="0"/>
      <w:divBdr>
        <w:top w:val="none" w:sz="0" w:space="0" w:color="auto"/>
        <w:left w:val="none" w:sz="0" w:space="0" w:color="auto"/>
        <w:bottom w:val="none" w:sz="0" w:space="0" w:color="auto"/>
        <w:right w:val="none" w:sz="0" w:space="0" w:color="auto"/>
      </w:divBdr>
    </w:div>
    <w:div w:id="1799646149">
      <w:bodyDiv w:val="1"/>
      <w:marLeft w:val="0"/>
      <w:marRight w:val="0"/>
      <w:marTop w:val="0"/>
      <w:marBottom w:val="0"/>
      <w:divBdr>
        <w:top w:val="none" w:sz="0" w:space="0" w:color="auto"/>
        <w:left w:val="none" w:sz="0" w:space="0" w:color="auto"/>
        <w:bottom w:val="none" w:sz="0" w:space="0" w:color="auto"/>
        <w:right w:val="none" w:sz="0" w:space="0" w:color="auto"/>
      </w:divBdr>
    </w:div>
    <w:div w:id="19616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rifoodexports@defr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3.safelinks.protection.outlook.com/?url=http%3A%2F%2Fwww.singlewindow.cn%2F&amp;data=04%7C01%7Cbunmi.o%27tola%40defra.gov.uk%7C28a6ed632b04451ab16b08d992d67d75%7C770a245002274c6290c74e38537f1102%7C0%7C0%7C637702272201674257%7CUnknown%7CTWFpbGZsb3d8eyJWIjoiMC4wLjAwMDAiLCJQIjoiV2luMzIiLCJBTiI6Ik1haWwiLCJXVCI6Mn0%3D%7C1000&amp;sdata=qtkG0yotEL0kQkatQtjI2OmBVI6h%2FzhXCm6rxk23%2F5w%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To xmlns="b317536c-f83b-4428-b3fd-498db2be7c1c"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Priority Market Folders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lc_EmailCC xmlns="b317536c-f83b-4428-b3fd-498db2be7c1c"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ubject xmlns="b317536c-f83b-4428-b3fd-498db2be7c1c" xsi:nil="true"/>
    <TaxCatchAll xmlns="662745e8-e224-48e8-a2e3-254862b8c2f5">
      <Value>6</Value>
      <Value>10</Value>
      <Value>9</Value>
      <Value>8</Value>
      <Value>7</Value>
    </TaxCatchAll>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Exports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b317536c-f83b-4428-b3fd-498db2be7c1c">
      <Terms xmlns="http://schemas.microsoft.com/office/infopath/2007/PartnerControls"/>
    </bcb1675984d34ae3a1ed6b6e433c98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961BBDFA2DE5D4897D78025D3499A56" ma:contentTypeVersion="43" ma:contentTypeDescription="new Document or upload" ma:contentTypeScope="" ma:versionID="17860c6390810d86a70414b8b25c32e1">
  <xsd:schema xmlns:xsd="http://www.w3.org/2001/XMLSchema" xmlns:xs="http://www.w3.org/2001/XMLSchema" xmlns:p="http://schemas.microsoft.com/office/2006/metadata/properties" xmlns:ns2="b317536c-f83b-4428-b3fd-498db2be7c1c" xmlns:ns3="662745e8-e224-48e8-a2e3-254862b8c2f5" targetNamespace="http://schemas.microsoft.com/office/2006/metadata/properties" ma:root="true" ma:fieldsID="90fa815661e242f9011524020be5d7e1" ns2:_="" ns3:_="">
    <xsd:import namespace="b317536c-f83b-4428-b3fd-498db2be7c1c"/>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31"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3"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default="Exports" ma:internalName="Team">
      <xsd:simpleType>
        <xsd:restriction base="dms:Text"/>
      </xsd:simpleType>
    </xsd:element>
    <xsd:element name="Topic" ma:index="16" nillable="true" ma:displayName="Topic" ma:default="Priority Market Folders"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42888929-5e3e-4416-9884-fcb3fe4553a6}"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2" nillable="true" ma:displayName="Taxonomy Catch All Column" ma:hidden="true" ma:list="{42888929-5e3e-4416-9884-fcb3fe4553a6}"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4"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69E9-E281-4B42-9727-5E884972DFCF}">
  <ds:schemaRefs>
    <ds:schemaRef ds:uri="http://schemas.microsoft.com/office/2006/documentManagement/types"/>
    <ds:schemaRef ds:uri="b317536c-f83b-4428-b3fd-498db2be7c1c"/>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662745e8-e224-48e8-a2e3-254862b8c2f5"/>
  </ds:schemaRefs>
</ds:datastoreItem>
</file>

<file path=customXml/itemProps2.xml><?xml version="1.0" encoding="utf-8"?>
<ds:datastoreItem xmlns:ds="http://schemas.openxmlformats.org/officeDocument/2006/customXml" ds:itemID="{E3388600-DEE2-438D-A466-AABC20413D55}">
  <ds:schemaRefs>
    <ds:schemaRef ds:uri="http://schemas.microsoft.com/sharepoint/v3/contenttype/forms"/>
  </ds:schemaRefs>
</ds:datastoreItem>
</file>

<file path=customXml/itemProps3.xml><?xml version="1.0" encoding="utf-8"?>
<ds:datastoreItem xmlns:ds="http://schemas.openxmlformats.org/officeDocument/2006/customXml" ds:itemID="{C61B5B0E-D693-4E0C-A8B3-C27FBD39B628}">
  <ds:schemaRefs>
    <ds:schemaRef ds:uri="Microsoft.SharePoint.Taxonomy.ContentTypeSync"/>
  </ds:schemaRefs>
</ds:datastoreItem>
</file>

<file path=customXml/itemProps4.xml><?xml version="1.0" encoding="utf-8"?>
<ds:datastoreItem xmlns:ds="http://schemas.openxmlformats.org/officeDocument/2006/customXml" ds:itemID="{43EB491C-9FB0-46F8-AD9E-AB2CBE59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38474-35AE-40AC-90B5-4EAF7E60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O'Tola, Bunmi</dc:creator>
  <cp:keywords/>
  <dc:description/>
  <cp:lastModifiedBy>Sampson, Sam</cp:lastModifiedBy>
  <cp:revision>2</cp:revision>
  <dcterms:created xsi:type="dcterms:W3CDTF">2021-11-18T22:38:00Z</dcterms:created>
  <dcterms:modified xsi:type="dcterms:W3CDTF">2021-11-18T22:38:00Z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0x010100A5BF1C78D9F64B679A5EBDE1C6598EBC01004961BBDFA2DE5D4897D78025D3499A56</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ies>
</file>